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8F6E" w14:textId="77777777" w:rsidR="00AF7BC4" w:rsidRPr="00532EDE" w:rsidRDefault="00611267" w:rsidP="00F14744">
      <w:pPr>
        <w:spacing w:line="276" w:lineRule="auto"/>
        <w:jc w:val="center"/>
        <w:rPr>
          <w:rFonts w:ascii="Sylfaen" w:hAnsi="Sylfaen" w:cstheme="minorHAnsi"/>
          <w:b/>
          <w:sz w:val="24"/>
          <w:szCs w:val="24"/>
          <w:lang w:val="ka-GE"/>
        </w:rPr>
      </w:pPr>
      <w:r w:rsidRPr="00532EDE">
        <w:rPr>
          <w:rFonts w:ascii="Sylfaen" w:hAnsi="Sylfaen" w:cstheme="minorHAnsi"/>
          <w:b/>
          <w:sz w:val="24"/>
          <w:szCs w:val="24"/>
          <w:lang w:val="ka-GE"/>
        </w:rPr>
        <w:t xml:space="preserve">ინფორმაცია </w:t>
      </w:r>
    </w:p>
    <w:p w14:paraId="427A7D06" w14:textId="77777777" w:rsidR="00611267" w:rsidRPr="00532EDE" w:rsidRDefault="00611267" w:rsidP="00F14744">
      <w:pPr>
        <w:spacing w:line="276" w:lineRule="auto"/>
        <w:jc w:val="center"/>
        <w:rPr>
          <w:rFonts w:ascii="Sylfaen" w:hAnsi="Sylfaen" w:cstheme="minorHAnsi"/>
          <w:b/>
          <w:sz w:val="24"/>
          <w:szCs w:val="24"/>
          <w:lang w:val="ka-GE"/>
        </w:rPr>
      </w:pPr>
      <w:r w:rsidRPr="00532EDE">
        <w:rPr>
          <w:rFonts w:ascii="Sylfaen" w:hAnsi="Sylfaen" w:cstheme="minorHAnsi"/>
          <w:b/>
          <w:noProof/>
          <w:sz w:val="24"/>
          <w:szCs w:val="24"/>
          <w:lang w:val="ka-GE"/>
        </w:rPr>
        <w:t>,,საქართველოს</w:t>
      </w:r>
      <w:r w:rsidR="003E05A6" w:rsidRPr="00532EDE">
        <w:rPr>
          <w:rFonts w:ascii="Sylfaen" w:hAnsi="Sylfaen" w:cstheme="minorHAnsi"/>
          <w:b/>
          <w:noProof/>
          <w:sz w:val="24"/>
          <w:szCs w:val="24"/>
          <w:lang w:val="ka-GE"/>
        </w:rPr>
        <w:t xml:space="preserve"> 202</w:t>
      </w:r>
      <w:r w:rsidR="00E01ED5" w:rsidRPr="00532EDE">
        <w:rPr>
          <w:rFonts w:ascii="Sylfaen" w:hAnsi="Sylfaen" w:cstheme="minorHAnsi"/>
          <w:b/>
          <w:noProof/>
          <w:sz w:val="24"/>
          <w:szCs w:val="24"/>
          <w:lang w:val="ka-GE"/>
        </w:rPr>
        <w:t>1</w:t>
      </w:r>
      <w:r w:rsidR="003E05A6" w:rsidRPr="00532EDE">
        <w:rPr>
          <w:rFonts w:ascii="Sylfaen" w:hAnsi="Sylfaen" w:cstheme="minorHAnsi"/>
          <w:b/>
          <w:noProof/>
          <w:sz w:val="24"/>
          <w:szCs w:val="24"/>
          <w:lang w:val="ka-GE"/>
        </w:rPr>
        <w:t xml:space="preserve"> </w:t>
      </w:r>
      <w:r w:rsidRPr="00532EDE">
        <w:rPr>
          <w:rFonts w:ascii="Sylfaen" w:hAnsi="Sylfaen" w:cstheme="minorHAnsi"/>
          <w:b/>
          <w:noProof/>
          <w:sz w:val="24"/>
          <w:szCs w:val="24"/>
          <w:lang w:val="ka-GE"/>
        </w:rPr>
        <w:t xml:space="preserve">წლის სახელმწიფო ბიუჯეტის შესახებ“ საქართველოს </w:t>
      </w:r>
      <w:r w:rsidR="00E01ED5" w:rsidRPr="00532EDE">
        <w:rPr>
          <w:rFonts w:ascii="Sylfaen" w:hAnsi="Sylfaen" w:cstheme="minorHAnsi"/>
          <w:b/>
          <w:noProof/>
          <w:sz w:val="24"/>
          <w:szCs w:val="24"/>
          <w:lang w:val="ka-GE"/>
        </w:rPr>
        <w:t>კანონ</w:t>
      </w:r>
      <w:r w:rsidRPr="00532EDE">
        <w:rPr>
          <w:rFonts w:ascii="Sylfaen" w:hAnsi="Sylfaen" w:cstheme="minorHAnsi"/>
          <w:b/>
          <w:noProof/>
          <w:sz w:val="24"/>
          <w:szCs w:val="24"/>
          <w:lang w:val="ka-GE"/>
        </w:rPr>
        <w:t>ი</w:t>
      </w:r>
      <w:r w:rsidR="00E01ED5" w:rsidRPr="00532EDE">
        <w:rPr>
          <w:rFonts w:ascii="Sylfaen" w:hAnsi="Sylfaen" w:cstheme="minorHAnsi"/>
          <w:b/>
          <w:noProof/>
          <w:sz w:val="24"/>
          <w:szCs w:val="24"/>
          <w:lang w:val="ka-GE"/>
        </w:rPr>
        <w:t>ს პროექტზე</w:t>
      </w:r>
      <w:r w:rsidR="00AF7BC4" w:rsidRPr="00532EDE">
        <w:rPr>
          <w:rFonts w:ascii="Sylfaen" w:hAnsi="Sylfaen" w:cstheme="minorHAnsi"/>
          <w:b/>
          <w:noProof/>
          <w:sz w:val="24"/>
          <w:szCs w:val="24"/>
          <w:lang w:val="ka-GE"/>
        </w:rPr>
        <w:t xml:space="preserve"> </w:t>
      </w:r>
      <w:r w:rsidR="00F14744" w:rsidRPr="00532EDE">
        <w:rPr>
          <w:rFonts w:ascii="Sylfaen" w:hAnsi="Sylfaen" w:cstheme="minorHAnsi"/>
          <w:b/>
          <w:sz w:val="24"/>
          <w:szCs w:val="24"/>
          <w:lang w:val="ka-GE"/>
        </w:rPr>
        <w:t xml:space="preserve">საქართველოს პარლამენტის </w:t>
      </w:r>
      <w:r w:rsidR="00AB62D0" w:rsidRPr="00532EDE">
        <w:rPr>
          <w:rFonts w:ascii="Sylfaen" w:hAnsi="Sylfaen" w:cstheme="minorHAnsi"/>
          <w:b/>
          <w:sz w:val="24"/>
          <w:szCs w:val="24"/>
          <w:lang w:val="ka-GE"/>
        </w:rPr>
        <w:t>საფინანსო-საბიუჯეტო კომიტეტის</w:t>
      </w:r>
      <w:r w:rsidR="00AF7BC4" w:rsidRPr="00532EDE">
        <w:rPr>
          <w:rFonts w:ascii="Sylfaen" w:hAnsi="Sylfaen" w:cstheme="minorHAnsi"/>
          <w:b/>
          <w:sz w:val="24"/>
          <w:szCs w:val="24"/>
          <w:lang w:val="ka-GE"/>
        </w:rPr>
        <w:t xml:space="preserve"> რეკომენდაციების გათვალისწინების შესაძლებლობის შესახებ</w:t>
      </w:r>
    </w:p>
    <w:tbl>
      <w:tblPr>
        <w:tblStyle w:val="TableGrid"/>
        <w:tblW w:w="5000" w:type="pct"/>
        <w:tblLook w:val="04A0" w:firstRow="1" w:lastRow="0" w:firstColumn="1" w:lastColumn="0" w:noHBand="0" w:noVBand="1"/>
      </w:tblPr>
      <w:tblGrid>
        <w:gridCol w:w="678"/>
        <w:gridCol w:w="6053"/>
        <w:gridCol w:w="6219"/>
      </w:tblGrid>
      <w:tr w:rsidR="00CC59C3" w:rsidRPr="00532EDE" w14:paraId="5D8458FE" w14:textId="77777777" w:rsidTr="004D71B0">
        <w:trPr>
          <w:trHeight w:val="113"/>
          <w:tblHeader/>
        </w:trPr>
        <w:tc>
          <w:tcPr>
            <w:tcW w:w="262" w:type="pct"/>
          </w:tcPr>
          <w:p w14:paraId="701B3800" w14:textId="77777777" w:rsidR="005566B8" w:rsidRPr="004D71B0" w:rsidRDefault="00CC59C3" w:rsidP="00F14744">
            <w:pPr>
              <w:spacing w:line="276" w:lineRule="auto"/>
              <w:jc w:val="center"/>
              <w:rPr>
                <w:rFonts w:ascii="Sylfaen" w:hAnsi="Sylfaen" w:cstheme="minorHAnsi"/>
                <w:b/>
                <w:lang w:val="en-GB"/>
              </w:rPr>
            </w:pPr>
            <w:r w:rsidRPr="004D71B0">
              <w:rPr>
                <w:rFonts w:ascii="Sylfaen" w:hAnsi="Sylfaen" w:cstheme="minorHAnsi"/>
                <w:b/>
                <w:lang w:val="en-GB"/>
              </w:rPr>
              <w:t>N</w:t>
            </w:r>
          </w:p>
        </w:tc>
        <w:tc>
          <w:tcPr>
            <w:tcW w:w="2337" w:type="pct"/>
          </w:tcPr>
          <w:p w14:paraId="5F405C9F" w14:textId="77777777" w:rsidR="005566B8" w:rsidRPr="00532EDE" w:rsidRDefault="005566B8" w:rsidP="00F14744">
            <w:pPr>
              <w:spacing w:line="276" w:lineRule="auto"/>
              <w:jc w:val="center"/>
              <w:rPr>
                <w:rFonts w:ascii="Sylfaen" w:hAnsi="Sylfaen" w:cstheme="minorHAnsi"/>
                <w:b/>
                <w:lang w:val="ka-GE"/>
              </w:rPr>
            </w:pPr>
            <w:r w:rsidRPr="00532EDE">
              <w:rPr>
                <w:rFonts w:ascii="Sylfaen" w:hAnsi="Sylfaen" w:cstheme="minorHAnsi"/>
                <w:lang w:val="ka-GE"/>
              </w:rPr>
              <w:tab/>
            </w:r>
            <w:r w:rsidRPr="00532EDE">
              <w:rPr>
                <w:rFonts w:ascii="Sylfaen" w:hAnsi="Sylfaen" w:cstheme="minorHAnsi"/>
                <w:b/>
                <w:lang w:val="ka-GE"/>
              </w:rPr>
              <w:t>რეკომენდაცია</w:t>
            </w:r>
          </w:p>
        </w:tc>
        <w:tc>
          <w:tcPr>
            <w:tcW w:w="2401" w:type="pct"/>
          </w:tcPr>
          <w:p w14:paraId="432E2D15" w14:textId="77777777" w:rsidR="005566B8" w:rsidRPr="00532EDE" w:rsidRDefault="005566B8" w:rsidP="00F14744">
            <w:pPr>
              <w:spacing w:line="276" w:lineRule="auto"/>
              <w:jc w:val="center"/>
              <w:rPr>
                <w:rFonts w:ascii="Sylfaen" w:hAnsi="Sylfaen" w:cstheme="minorHAnsi"/>
                <w:b/>
                <w:lang w:val="ka-GE"/>
              </w:rPr>
            </w:pPr>
            <w:r w:rsidRPr="00532EDE">
              <w:rPr>
                <w:rFonts w:ascii="Sylfaen" w:hAnsi="Sylfaen" w:cstheme="minorHAnsi"/>
                <w:b/>
                <w:lang w:val="ka-GE"/>
              </w:rPr>
              <w:t>რეკომენდაციის გათვალისწინების შესაძლებლობა</w:t>
            </w:r>
          </w:p>
        </w:tc>
      </w:tr>
      <w:tr w:rsidR="00CC59C3" w:rsidRPr="00532EDE" w14:paraId="5E891195" w14:textId="77777777" w:rsidTr="004D71B0">
        <w:trPr>
          <w:trHeight w:val="113"/>
        </w:trPr>
        <w:tc>
          <w:tcPr>
            <w:tcW w:w="262" w:type="pct"/>
          </w:tcPr>
          <w:p w14:paraId="3956E45C"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1</w:t>
            </w:r>
          </w:p>
        </w:tc>
        <w:tc>
          <w:tcPr>
            <w:tcW w:w="2337" w:type="pct"/>
          </w:tcPr>
          <w:p w14:paraId="55838054" w14:textId="77777777" w:rsidR="005566B8" w:rsidRPr="00532EDE" w:rsidRDefault="005566B8" w:rsidP="00CC59C3">
            <w:pPr>
              <w:tabs>
                <w:tab w:val="left" w:pos="0"/>
              </w:tabs>
              <w:jc w:val="both"/>
              <w:rPr>
                <w:rFonts w:ascii="Sylfaen" w:hAnsi="Sylfaen" w:cstheme="minorHAnsi"/>
                <w:bCs/>
                <w:noProof/>
                <w:lang w:val="ka-GE"/>
              </w:rPr>
            </w:pPr>
            <w:r w:rsidRPr="00532EDE">
              <w:rPr>
                <w:rFonts w:ascii="Sylfaen" w:hAnsi="Sylfaen" w:cstheme="minorHAnsi"/>
              </w:rPr>
              <w:t>კომიტეტი სრულად იზიარებს მთავრობის პოზიციას, რომ პანდემიიდან გამომდინარე, გაზრდილია რისკები, რაც ართულებს შემოსავლებისა და ხარჯების ზუსტ პროგნოზირებას. უფრო სრულყოფილი ინფორმაცია მაკროეკონომიკური პარამეტრები შესახებ წარმოდგენილი იქნება ბიუჯეტის პროექტის საბოლოო ვარიანტში. კომიტეტი აფასებს იმ მაკროეკონომიკურ პარამეტრებს, რომლებიც მთავრობის მიერ პარლამენტში არის წარმოდგენილი, კერძოდ, 2021 წლისათვის მოსალოდნელია მშპ-ის რეალური ზრდა 5.0%-ის დონეზე, რაც სრულად შეესაბამება საერთაშორისო სავალუტო ფონდის (IMF) განახლებულ პროგნოზს. მშპ-ის დეფლატორი პროგნოზირებულია 4%-ის ფარგლებში, ნომინალური მშპ-ს ზრდა - 9.2%-ის დონეზე, რაც ნიშნავს ნომინალური მშპ-ს ზრდას მიმდინარე წლის მოსალოდნელ მაჩვენებელთან შედარებით 4 593.7 მლნ ლარით. შესაბამისად, აღნიშნული მაკროეკონომიკური პროგნოზებიდან გამომდინარე, ბიუჯეტში შემოსავლების, მათ შორის, საგადასახადო შემოსავლების სახით წარმოდგენილ საპროგნოზო მაჩვენებლებთან შედარებით შესაძლებელია მეტი ფულადი სახსრების აკუმულირება;</w:t>
            </w:r>
          </w:p>
        </w:tc>
        <w:tc>
          <w:tcPr>
            <w:tcW w:w="2401" w:type="pct"/>
          </w:tcPr>
          <w:p w14:paraId="30DEE75D" w14:textId="77777777" w:rsidR="00767D24" w:rsidRPr="00532EDE" w:rsidRDefault="00767D24" w:rsidP="00767D24">
            <w:pPr>
              <w:ind w:firstLine="567"/>
              <w:jc w:val="both"/>
              <w:rPr>
                <w:rFonts w:ascii="Sylfaen" w:hAnsi="Sylfaen" w:cs="Sylfaen"/>
                <w:lang w:val="ka-GE"/>
              </w:rPr>
            </w:pPr>
            <w:r w:rsidRPr="00532EDE">
              <w:rPr>
                <w:rFonts w:ascii="Sylfaen" w:hAnsi="Sylfaen" w:cs="Sylfaen"/>
                <w:lang w:val="ka-GE"/>
              </w:rPr>
              <w:t xml:space="preserve">2020 წლის ოქტომბერში საერთაშორისო სავალუტო ფონდის მიერ გამოქვეყნებული მსოფლიო მიმოხილვის თანახმად  გლობალური ეკონომიკური ზრდის პროგნოზი (-4.4)%-ით არის პროგნოზირებული, ხოლო საქართველოს რეალური მშპ-ის პროგნოზი შემცირდა (-5)%-მდე. საერთაშორისო სავალუტო ფონდის გლობალური მიმოხილვის მიხედვით 2021 წლისათვის საქართველოს ეკონომიკური ზრდის პროგნოზი 5%-ის, ხოლო საშუალოვადიან პერიოდში </w:t>
            </w:r>
            <w:r w:rsidRPr="00532EDE">
              <w:rPr>
                <w:rFonts w:ascii="Sylfaen" w:hAnsi="Sylfaen" w:cs="Sylfaen"/>
              </w:rPr>
              <w:t>5.5%-</w:t>
            </w:r>
            <w:r w:rsidRPr="00532EDE">
              <w:rPr>
                <w:rFonts w:ascii="Sylfaen" w:hAnsi="Sylfaen" w:cs="Sylfaen"/>
                <w:lang w:val="ka-GE"/>
              </w:rPr>
              <w:t xml:space="preserve">ის ფარგლებში განისაზღვრა. </w:t>
            </w:r>
          </w:p>
          <w:p w14:paraId="725EB43F" w14:textId="77777777" w:rsidR="00767D24" w:rsidRPr="00532EDE" w:rsidRDefault="00767D24" w:rsidP="00767D24">
            <w:pPr>
              <w:ind w:firstLine="567"/>
              <w:jc w:val="both"/>
              <w:rPr>
                <w:rFonts w:ascii="Sylfaen" w:hAnsi="Sylfaen" w:cs="Sylfaen"/>
                <w:lang w:val="ka-GE"/>
              </w:rPr>
            </w:pPr>
            <w:r w:rsidRPr="00532EDE">
              <w:rPr>
                <w:rFonts w:ascii="Sylfaen" w:hAnsi="Sylfaen" w:cs="Sylfaen"/>
                <w:lang w:val="ka-GE"/>
              </w:rPr>
              <w:t xml:space="preserve">იმ ფაქტის </w:t>
            </w:r>
            <w:r w:rsidR="00CC59C3">
              <w:rPr>
                <w:rFonts w:ascii="Sylfaen" w:hAnsi="Sylfaen" w:cs="Sylfaen"/>
                <w:lang w:val="ka-GE"/>
              </w:rPr>
              <w:t>გათვალის</w:t>
            </w:r>
            <w:r w:rsidRPr="00532EDE">
              <w:rPr>
                <w:rFonts w:ascii="Sylfaen" w:hAnsi="Sylfaen" w:cs="Sylfaen"/>
                <w:lang w:val="ka-GE"/>
              </w:rPr>
              <w:t>წინებით, რომ 2020 წლის სექტემბრიდან საქართველოში, ისევე როგორც ევროპის და მსოფლიოს ბევრ ქვეყანაში COVID-19-ის პანდემიის გავრცელება და შემთხვევათა რაოდენობა მნიშვნელოვნად გაიზარდა</w:t>
            </w:r>
            <w:r w:rsidRPr="00532EDE">
              <w:rPr>
                <w:rFonts w:ascii="Sylfaen" w:hAnsi="Sylfaen" w:cs="Sylfaen"/>
              </w:rPr>
              <w:t xml:space="preserve">, </w:t>
            </w:r>
            <w:r w:rsidRPr="00532EDE">
              <w:rPr>
                <w:rFonts w:ascii="Sylfaen" w:hAnsi="Sylfaen" w:cs="Sylfaen"/>
                <w:lang w:val="ka-GE"/>
              </w:rPr>
              <w:t>ასევე რეგიონში მიმდინარე პროცესებიდან გამომდინარე</w:t>
            </w:r>
            <w:r w:rsidR="00CC59C3">
              <w:rPr>
                <w:rFonts w:ascii="Sylfaen" w:hAnsi="Sylfaen" w:cs="Sylfaen"/>
                <w:lang w:val="en-GB"/>
              </w:rPr>
              <w:t>,</w:t>
            </w:r>
            <w:r w:rsidRPr="00532EDE">
              <w:rPr>
                <w:rFonts w:ascii="Sylfaen" w:hAnsi="Sylfaen" w:cs="Sylfaen"/>
                <w:lang w:val="ka-GE"/>
              </w:rPr>
              <w:t xml:space="preserve"> საქართველოს მთავრობა აქტიურად აგრძელებდა მუშაობას ძირითადი მაკროეკონომიკური პარამეტრების ანალიზსა და პროგნოზების განახლებაზე. ასევე მუშაობა მიმდინარეობდა COVID-19-ის გავრცელებასთან დაკავშირებით, ჯანმრთელობის დაცვის მიმართულებით განსახორციელებელ ღონისძიებებზე და ეკონომიკური ზრდის შენელებიდან გამომდინარე სოციალური თუ ბიზნესის მხარდამჭერი  ღონისძიებების საჭიროებების დაფინანსებაზე. საერთაშორისო სავალუტო ფონდთან, პროგრამის მე-7 მიმოხილვის ფარგლებში კიდევ ერთხელ გადაიხედა მაკრო-ეკონომიკური და ფისკალური პროგნოზები და მისიასთან მიღწეული იქნა შეთანხმება ძირითად მაჩვენებლებზე.  </w:t>
            </w:r>
          </w:p>
          <w:p w14:paraId="3635D072" w14:textId="77777777" w:rsidR="00767D24" w:rsidRPr="00532EDE" w:rsidRDefault="00767D24" w:rsidP="00767D24">
            <w:pPr>
              <w:ind w:firstLine="567"/>
              <w:jc w:val="both"/>
              <w:rPr>
                <w:rFonts w:ascii="Sylfaen" w:hAnsi="Sylfaen" w:cs="Sylfaen"/>
                <w:bCs/>
                <w:noProof/>
                <w:lang w:val="ka-GE"/>
              </w:rPr>
            </w:pPr>
            <w:r w:rsidRPr="00532EDE">
              <w:rPr>
                <w:rFonts w:ascii="Sylfaen" w:hAnsi="Sylfaen" w:cs="Sylfaen"/>
                <w:bCs/>
                <w:noProof/>
                <w:lang w:val="ka-GE"/>
              </w:rPr>
              <w:lastRenderedPageBreak/>
              <w:t xml:space="preserve">2020 წლის </w:t>
            </w:r>
            <w:r w:rsidRPr="00532EDE">
              <w:rPr>
                <w:rFonts w:ascii="Sylfaen" w:hAnsi="Sylfaen" w:cs="Sylfaen"/>
                <w:bCs/>
                <w:noProof/>
              </w:rPr>
              <w:t>9</w:t>
            </w:r>
            <w:r w:rsidRPr="00532EDE">
              <w:rPr>
                <w:rFonts w:ascii="Sylfaen" w:hAnsi="Sylfaen" w:cs="Sylfaen"/>
                <w:bCs/>
                <w:noProof/>
                <w:lang w:val="ka-GE"/>
              </w:rPr>
              <w:t xml:space="preserve"> თვის საშუალო მშპ-ის ცვლილებამ შეადგინა (-5)%, თუმცა გასათვალისწინებელია, რომ პირველ კვარტალში ზრდა დაფიქსირდა 2.2%, მეორე კვარტალში კლებამ შეადგინა 12.3%, ხოლო მესამე კვარტალში - 3.8%.  ოქტომბერ-ნოემბერში </w:t>
            </w:r>
            <w:r w:rsidRPr="00532EDE">
              <w:rPr>
                <w:rFonts w:ascii="Sylfaen" w:hAnsi="Sylfaen" w:cs="Sylfaen"/>
                <w:bCs/>
                <w:noProof/>
              </w:rPr>
              <w:t xml:space="preserve">COVID-19 </w:t>
            </w:r>
            <w:r w:rsidRPr="00532EDE">
              <w:rPr>
                <w:rFonts w:ascii="Sylfaen" w:hAnsi="Sylfaen" w:cs="Sylfaen"/>
                <w:bCs/>
                <w:noProof/>
                <w:lang w:val="ka-GE"/>
              </w:rPr>
              <w:t>შემთხვევების მნიშვნელოვანი ზრდისა და მიმდინარე წლის 28 ნოემბრიდან ეკონომიკის სხვადასხვა დარგების საქმიანობის შეზღუდვის გათვალისწინებით, საერთაშორისო სავალუტო ფონდთან გამართული კონსულტაციების გათვალისწინებით 2020 წელს მოსალოდნელია მშპ-ის კლება 5.0%-ის ფარგლებში, ხოლო 2021 წელს მშპ-ის ზრდა 4.3%-ის ფარგლებში.</w:t>
            </w:r>
          </w:p>
          <w:p w14:paraId="498A6D1F" w14:textId="77777777" w:rsidR="005566B8" w:rsidRPr="00CC59C3" w:rsidRDefault="005E059D" w:rsidP="00CC59C3">
            <w:pPr>
              <w:ind w:firstLine="567"/>
              <w:jc w:val="both"/>
              <w:rPr>
                <w:rFonts w:ascii="Sylfaen" w:hAnsi="Sylfaen" w:cs="Sylfaen"/>
                <w:lang w:val="ka-GE"/>
              </w:rPr>
            </w:pPr>
            <w:r w:rsidRPr="00532EDE">
              <w:rPr>
                <w:rFonts w:ascii="Sylfaen" w:hAnsi="Sylfaen" w:cs="Sylfaen"/>
                <w:bCs/>
                <w:noProof/>
                <w:lang w:val="ka-GE"/>
              </w:rPr>
              <w:t>ზემოაღნიშნულ პროგნოზებზე დაყრდნობით არის გაანგარიშებული ბიუჯეტის საგადასახადო შემოსავლები. საგადასახადო შემოსავლებშ</w:t>
            </w:r>
            <w:r w:rsidR="00616794">
              <w:rPr>
                <w:rFonts w:ascii="Sylfaen" w:hAnsi="Sylfaen" w:cs="Sylfaen"/>
                <w:bCs/>
                <w:noProof/>
                <w:lang w:val="ka-GE"/>
              </w:rPr>
              <w:t>ი</w:t>
            </w:r>
            <w:r w:rsidRPr="00532EDE">
              <w:rPr>
                <w:rFonts w:ascii="Sylfaen" w:hAnsi="Sylfaen" w:cs="Sylfaen"/>
                <w:bCs/>
                <w:noProof/>
                <w:lang w:val="ka-GE"/>
              </w:rPr>
              <w:t xml:space="preserve"> ასევე გათვალისწინებულია ანტიკრიზისული გეგმით გათვალისწინებული საშემოსავლო გადასახადის და ქონების გადასახადის შეღავათები.</w:t>
            </w:r>
          </w:p>
        </w:tc>
      </w:tr>
      <w:tr w:rsidR="00CC59C3" w:rsidRPr="00532EDE" w14:paraId="368A40D3" w14:textId="77777777" w:rsidTr="004D71B0">
        <w:trPr>
          <w:trHeight w:val="113"/>
        </w:trPr>
        <w:tc>
          <w:tcPr>
            <w:tcW w:w="262" w:type="pct"/>
          </w:tcPr>
          <w:p w14:paraId="4B745A5E" w14:textId="77777777" w:rsidR="005566B8" w:rsidRPr="00532EDE" w:rsidRDefault="005566B8" w:rsidP="00F14744">
            <w:pPr>
              <w:pStyle w:val="Normal0"/>
              <w:tabs>
                <w:tab w:val="left" w:pos="90"/>
              </w:tabs>
              <w:spacing w:line="276" w:lineRule="auto"/>
              <w:jc w:val="both"/>
              <w:rPr>
                <w:rFonts w:ascii="Sylfaen" w:hAnsi="Sylfaen" w:cstheme="minorHAnsi"/>
                <w:sz w:val="22"/>
                <w:szCs w:val="22"/>
                <w:lang w:val="ka-GE"/>
              </w:rPr>
            </w:pPr>
            <w:r w:rsidRPr="00532EDE">
              <w:rPr>
                <w:rFonts w:ascii="Sylfaen" w:hAnsi="Sylfaen" w:cstheme="minorHAnsi"/>
                <w:sz w:val="22"/>
                <w:szCs w:val="22"/>
                <w:lang w:val="ka-GE"/>
              </w:rPr>
              <w:lastRenderedPageBreak/>
              <w:t>2</w:t>
            </w:r>
          </w:p>
        </w:tc>
        <w:tc>
          <w:tcPr>
            <w:tcW w:w="2337" w:type="pct"/>
          </w:tcPr>
          <w:p w14:paraId="49BBAECD" w14:textId="77777777" w:rsidR="005566B8" w:rsidRPr="00532EDE" w:rsidRDefault="005566B8" w:rsidP="004D71B0">
            <w:pPr>
              <w:pStyle w:val="Normal0"/>
              <w:tabs>
                <w:tab w:val="left" w:pos="90"/>
              </w:tabs>
              <w:jc w:val="both"/>
              <w:rPr>
                <w:rFonts w:ascii="Sylfaen" w:hAnsi="Sylfaen" w:cstheme="minorHAnsi"/>
                <w:sz w:val="22"/>
                <w:szCs w:val="22"/>
                <w:lang w:val="ka-GE"/>
              </w:rPr>
            </w:pPr>
            <w:r w:rsidRPr="00532EDE">
              <w:rPr>
                <w:rFonts w:ascii="Sylfaen" w:hAnsi="Sylfaen" w:cstheme="minorHAnsi"/>
                <w:sz w:val="22"/>
                <w:szCs w:val="22"/>
              </w:rPr>
              <w:t>რეგიონში არსებული გეოპოლიტიკური რისკების, კერძოდ, სამხედრო პოლიტიკური მდგომარეობის გათვალისწინებით, მნიშვნელოვანია ქვეყნის უსაფრთხოების გაძლიერების მიზნით შესაძლებელობების ფარგლებში გაიზარდოს ასიგნებები ძალოვანი სტრუქტურებისათვის, რაც აუცილებელია მათთვის საქართველოს კანონმდებლობით დაკისრებული ფუნქციებისა და ქვეყნის წინაშე არსებული გამოწვევების ეფექტიანად დაძლევის უზრუნველსაყოფად;</w:t>
            </w:r>
          </w:p>
        </w:tc>
        <w:tc>
          <w:tcPr>
            <w:tcW w:w="2401" w:type="pct"/>
          </w:tcPr>
          <w:p w14:paraId="402DC278" w14:textId="77777777" w:rsidR="005566B8" w:rsidRPr="00532EDE" w:rsidRDefault="008B6BE8" w:rsidP="004D71B0">
            <w:pPr>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2C17E1" w:rsidRPr="00532EDE">
              <w:rPr>
                <w:rFonts w:ascii="Sylfaen" w:hAnsi="Sylfaen" w:cstheme="minorHAnsi"/>
                <w:lang w:val="ka-GE"/>
              </w:rPr>
              <w:t>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ამ ეტაპზე დამატებით სახსრების გათვალისწინება შეუძლებელია.</w:t>
            </w:r>
          </w:p>
        </w:tc>
      </w:tr>
      <w:tr w:rsidR="00CC59C3" w:rsidRPr="00532EDE" w14:paraId="4E16841B" w14:textId="77777777" w:rsidTr="004D71B0">
        <w:trPr>
          <w:trHeight w:val="113"/>
        </w:trPr>
        <w:tc>
          <w:tcPr>
            <w:tcW w:w="262" w:type="pct"/>
          </w:tcPr>
          <w:p w14:paraId="70E5A036"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3</w:t>
            </w:r>
          </w:p>
        </w:tc>
        <w:tc>
          <w:tcPr>
            <w:tcW w:w="2337" w:type="pct"/>
          </w:tcPr>
          <w:p w14:paraId="34403559" w14:textId="77777777"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 xml:space="preserve">აუცილებელია ვეტერანთა მატერიალურ-სოციალურ მდგომარეობის გაუმჯობესების მიზნით, გაიზარდოს მათთვის მოქმედი სოციალური პაკეტები. გასათვალისწინებელია, რომ აღნიშნული წინადადება 2020 წლის ბიუჯეტის პროექტის განხილვის დროს საფინანსო-საბიუჯეტო კომიტეტის დასკვნაშიც იყო </w:t>
            </w:r>
            <w:r w:rsidRPr="00532EDE">
              <w:rPr>
                <w:rFonts w:ascii="Sylfaen" w:hAnsi="Sylfaen" w:cstheme="minorHAnsi"/>
              </w:rPr>
              <w:lastRenderedPageBreak/>
              <w:t>დაფიქსირებული. ამ საკითხზე უნდა გაგრძელდეს მუშაობა და ბიუჯეტში გამოინახოს სათანადო სახსრები;</w:t>
            </w:r>
          </w:p>
        </w:tc>
        <w:tc>
          <w:tcPr>
            <w:tcW w:w="2401" w:type="pct"/>
          </w:tcPr>
          <w:p w14:paraId="1E4B6962" w14:textId="77777777" w:rsidR="005566B8" w:rsidRPr="00532EDE" w:rsidRDefault="008B6BE8" w:rsidP="002C17E1">
            <w:pPr>
              <w:spacing w:line="276" w:lineRule="auto"/>
              <w:jc w:val="both"/>
              <w:rPr>
                <w:rFonts w:ascii="Sylfaen" w:hAnsi="Sylfaen" w:cstheme="minorHAnsi"/>
                <w:lang w:val="ka-GE"/>
              </w:rPr>
            </w:pPr>
            <w:r w:rsidRPr="00532EDE">
              <w:rPr>
                <w:rFonts w:ascii="Sylfaen" w:hAnsi="Sylfaen" w:cstheme="minorHAnsi"/>
                <w:lang w:val="ka-GE"/>
              </w:rPr>
              <w:lastRenderedPageBreak/>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906D74" w:rsidRPr="00532EDE">
              <w:rPr>
                <w:rFonts w:ascii="Sylfaen" w:hAnsi="Sylfaen" w:cstheme="minorHAnsi"/>
                <w:lang w:val="ka-GE"/>
              </w:rPr>
              <w:t>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w:t>
            </w:r>
            <w:r w:rsidR="002C17E1" w:rsidRPr="00532EDE">
              <w:rPr>
                <w:rFonts w:ascii="Sylfaen" w:hAnsi="Sylfaen" w:cstheme="minorHAnsi"/>
                <w:lang w:val="ka-GE"/>
              </w:rPr>
              <w:t xml:space="preserve">გლებში ამ ეტაპზე დამატებით სახსრების გათვალისწინება </w:t>
            </w:r>
            <w:r w:rsidR="005E059D" w:rsidRPr="00532EDE">
              <w:rPr>
                <w:rFonts w:ascii="Sylfaen" w:hAnsi="Sylfaen" w:cstheme="minorHAnsi"/>
                <w:lang w:val="ka-GE"/>
              </w:rPr>
              <w:t xml:space="preserve">სამწუხაროდ </w:t>
            </w:r>
            <w:r w:rsidR="002C17E1" w:rsidRPr="00532EDE">
              <w:rPr>
                <w:rFonts w:ascii="Sylfaen" w:hAnsi="Sylfaen" w:cstheme="minorHAnsi"/>
                <w:lang w:val="ka-GE"/>
              </w:rPr>
              <w:t>შეუძლებელია.</w:t>
            </w:r>
          </w:p>
        </w:tc>
      </w:tr>
      <w:tr w:rsidR="00CC59C3" w:rsidRPr="00532EDE" w14:paraId="7EACDC77" w14:textId="77777777" w:rsidTr="004D71B0">
        <w:trPr>
          <w:trHeight w:val="113"/>
        </w:trPr>
        <w:tc>
          <w:tcPr>
            <w:tcW w:w="262" w:type="pct"/>
          </w:tcPr>
          <w:p w14:paraId="50D6DFCB"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4</w:t>
            </w:r>
          </w:p>
        </w:tc>
        <w:tc>
          <w:tcPr>
            <w:tcW w:w="2337" w:type="pct"/>
          </w:tcPr>
          <w:p w14:paraId="5E543C5F" w14:textId="77777777"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საქართველოს პარლამენტის მიერ მიღებულ იქნა არაერთი კანონი გარემოსდაცვით საკითხებზე, მათ შორის, „საქართველოს ტყის კოდექსი“. კიდევ ერთხელ იქნეს გაანალიზებული მიღებული კანონები, რათა არ შეფერხდეს მათი ამოქმედება და უზრუნველყოფილ იქნეს მატერიალურად;</w:t>
            </w:r>
          </w:p>
        </w:tc>
        <w:tc>
          <w:tcPr>
            <w:tcW w:w="2401" w:type="pct"/>
          </w:tcPr>
          <w:p w14:paraId="609CE93E" w14:textId="77777777" w:rsidR="00CB3F33" w:rsidRPr="00532EDE" w:rsidRDefault="008B6BE8" w:rsidP="00CB3F33">
            <w:pPr>
              <w:spacing w:line="276" w:lineRule="auto"/>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2C17E1" w:rsidRPr="00532EDE">
              <w:rPr>
                <w:rFonts w:ascii="Sylfaen" w:hAnsi="Sylfaen" w:cstheme="minorHAnsi"/>
                <w:lang w:val="ka-GE"/>
              </w:rPr>
              <w:t xml:space="preserve">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w:t>
            </w:r>
            <w:r w:rsidR="00CB3F33" w:rsidRPr="00532EDE">
              <w:rPr>
                <w:rFonts w:ascii="Sylfaen" w:hAnsi="Sylfaen" w:cstheme="minorHAnsi"/>
                <w:lang w:val="ka-GE"/>
              </w:rPr>
              <w:t>საქართველოს გარემოს დაცვის და სოფლის მეურნეობის სამინისტროს ასიგნებების ფარგლებში შეძლებისდაგვარად მოხდა რესურსების გადანაწილება.</w:t>
            </w:r>
            <w:r w:rsidR="005E059D" w:rsidRPr="00532EDE">
              <w:rPr>
                <w:rFonts w:ascii="Sylfaen" w:hAnsi="Sylfaen" w:cstheme="minorHAnsi"/>
                <w:lang w:val="ka-GE"/>
              </w:rPr>
              <w:t xml:space="preserve"> გამოყოფილი ასიგნებების ფარგლებში შესაძლებელია ახალი საკანონმდებო რეგულაციებით 2021 წელს დაკისრებული ფუნქციების განხორციელება.</w:t>
            </w:r>
          </w:p>
        </w:tc>
      </w:tr>
      <w:tr w:rsidR="00CC59C3" w:rsidRPr="00532EDE" w14:paraId="2B060F9C" w14:textId="77777777" w:rsidTr="004D71B0">
        <w:trPr>
          <w:trHeight w:val="113"/>
        </w:trPr>
        <w:tc>
          <w:tcPr>
            <w:tcW w:w="262" w:type="pct"/>
          </w:tcPr>
          <w:p w14:paraId="4892C57B"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5</w:t>
            </w:r>
          </w:p>
        </w:tc>
        <w:tc>
          <w:tcPr>
            <w:tcW w:w="2337" w:type="pct"/>
          </w:tcPr>
          <w:p w14:paraId="41AECA16" w14:textId="77777777"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საქართველოს პარლამენტის მიერ მიღებულ იქნა „ბავშვის უფლებათა კოდექსი“. წარმოდგენილი ბიუჯეტის პროექტით გათვალისწინებულია შესაბამისი ფულადი სახსრები. კანონმდებლობით გათვალისწინებული ახალი რეგულაციების ეტაპობრივად ამოქმედების პარალელურად უნდა მოხდეს მათი დაფინანსება;</w:t>
            </w:r>
          </w:p>
        </w:tc>
        <w:tc>
          <w:tcPr>
            <w:tcW w:w="2401" w:type="pct"/>
          </w:tcPr>
          <w:p w14:paraId="698B95FE" w14:textId="77777777" w:rsidR="005566B8" w:rsidRPr="00532EDE" w:rsidRDefault="008B6BE8" w:rsidP="008B6BE8">
            <w:pPr>
              <w:spacing w:line="276" w:lineRule="auto"/>
              <w:jc w:val="both"/>
              <w:rPr>
                <w:rFonts w:ascii="Sylfaen" w:hAnsi="Sylfaen" w:cstheme="minorHAnsi"/>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CB3F33" w:rsidRPr="00532EDE">
              <w:rPr>
                <w:rFonts w:ascii="Sylfaen" w:hAnsi="Sylfaen" w:cstheme="minorHAnsi"/>
                <w:lang w:val="ka-GE"/>
              </w:rPr>
              <w:t xml:space="preserve"> 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შესაბამისი პასუხისმგებელი უწყებების ასიგნებების ფარგლებში შეძლებისდაგვარად მოხდა რესურსების გათვალისწინება.</w:t>
            </w:r>
          </w:p>
        </w:tc>
      </w:tr>
      <w:tr w:rsidR="00CC59C3" w:rsidRPr="00532EDE" w14:paraId="668E8683" w14:textId="77777777" w:rsidTr="004D71B0">
        <w:trPr>
          <w:trHeight w:val="113"/>
        </w:trPr>
        <w:tc>
          <w:tcPr>
            <w:tcW w:w="262" w:type="pct"/>
          </w:tcPr>
          <w:p w14:paraId="2291A173"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6</w:t>
            </w:r>
          </w:p>
        </w:tc>
        <w:tc>
          <w:tcPr>
            <w:tcW w:w="2337" w:type="pct"/>
          </w:tcPr>
          <w:p w14:paraId="47EB8115" w14:textId="77777777"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უზრუნველყოფილი უნდა იქნეს საქართველოს პარლამენტის მიერ მიღებული „შეზღუდული შესაძლებლობების მქონე პირთა უფლებების შესახებ“ საქართველოს კანონით გათვალისწინებული ყველა ვალდებულების შესრულება;</w:t>
            </w:r>
          </w:p>
        </w:tc>
        <w:tc>
          <w:tcPr>
            <w:tcW w:w="2401" w:type="pct"/>
          </w:tcPr>
          <w:p w14:paraId="30C3E755" w14:textId="77777777" w:rsidR="005566B8" w:rsidRPr="00532EDE" w:rsidRDefault="005E059D" w:rsidP="008B6BE8">
            <w:pPr>
              <w:spacing w:line="276" w:lineRule="auto"/>
              <w:jc w:val="both"/>
              <w:rPr>
                <w:rFonts w:ascii="Sylfaen" w:hAnsi="Sylfaen" w:cstheme="minorHAnsi"/>
              </w:rPr>
            </w:pPr>
            <w:r w:rsidRPr="00532EDE">
              <w:rPr>
                <w:rFonts w:ascii="Sylfaen" w:hAnsi="Sylfaen" w:cstheme="minorHAnsi"/>
                <w:lang w:val="ka-GE"/>
              </w:rPr>
              <w:t>აღნიშნული კანონმდებლობით განსაზღვრული რეგულაციების ამოქმედება ხორციელდება ეტაპობრივად მომდევნო წლებში. კანონი არ ითვალისწინებს მნიშვნელოვან ხარჯების გაწევის ვალდებულებას 2021 წელს. ამასთან, არსებული რესურსების გათვალისწინებით მაქსიმალურად მოხდა შშმ პირთა მხარდაჭერა, მათ შორის ანტიკრიზისული პაკეტის ფარგლებში 18 წლამდე და მკვეთრად გამოხატული შშმ პირების მხარდაჭერისთვის გათვალისწინებულია ყოველთვიურად 100 ლარიანი დახმარება 6 თვის განმავლობაში.</w:t>
            </w:r>
          </w:p>
        </w:tc>
      </w:tr>
      <w:tr w:rsidR="00CC59C3" w:rsidRPr="00532EDE" w14:paraId="2C131589" w14:textId="77777777" w:rsidTr="004D71B0">
        <w:trPr>
          <w:trHeight w:val="113"/>
        </w:trPr>
        <w:tc>
          <w:tcPr>
            <w:tcW w:w="262" w:type="pct"/>
          </w:tcPr>
          <w:p w14:paraId="04CB393E"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7</w:t>
            </w:r>
          </w:p>
        </w:tc>
        <w:tc>
          <w:tcPr>
            <w:tcW w:w="2337" w:type="pct"/>
          </w:tcPr>
          <w:p w14:paraId="035FB759"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 xml:space="preserve">კანონმდებლობით გათვალისწინებული ფუნქციების ეფექტიანად განხორციელების უზრუნველსაყოფად, </w:t>
            </w:r>
            <w:r w:rsidRPr="00532EDE">
              <w:rPr>
                <w:rFonts w:ascii="Sylfaen" w:hAnsi="Sylfaen" w:cstheme="minorHAnsi"/>
              </w:rPr>
              <w:lastRenderedPageBreak/>
              <w:t>სასურველია, საბიუჯეტო რესურსების შესაძლებლობების ფარგლებში მცირედით მაინც გაეზარდოს დაფინანსება სსიპ ახალგაზრდულ სააგენტოს;</w:t>
            </w:r>
          </w:p>
        </w:tc>
        <w:tc>
          <w:tcPr>
            <w:tcW w:w="2401" w:type="pct"/>
          </w:tcPr>
          <w:p w14:paraId="0A09912D" w14:textId="77777777" w:rsidR="005566B8" w:rsidRPr="00532EDE" w:rsidRDefault="005E059D" w:rsidP="00AC2A03">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გათვალისწინებულია, </w:t>
            </w:r>
            <w:r w:rsidR="00AC2A03" w:rsidRPr="00532EDE">
              <w:rPr>
                <w:rFonts w:ascii="Sylfaen" w:hAnsi="Sylfaen" w:cstheme="minorHAnsi"/>
                <w:lang w:val="ka-GE"/>
              </w:rPr>
              <w:t xml:space="preserve">წარმოდგენილი პროექტით, სსიპ - ახალგაზრდობის სააგენტოს ასიგნება ბიუჯეტის წინა </w:t>
            </w:r>
            <w:r w:rsidR="00AC2A03" w:rsidRPr="00532EDE">
              <w:rPr>
                <w:rFonts w:ascii="Sylfaen" w:hAnsi="Sylfaen" w:cstheme="minorHAnsi"/>
                <w:lang w:val="ka-GE"/>
              </w:rPr>
              <w:lastRenderedPageBreak/>
              <w:t>წარდგენასთან შედარებით გაზრდილია 700.0 ათასი ლარით და შეადგენს 4.2 მლნ ლარს.</w:t>
            </w:r>
          </w:p>
        </w:tc>
      </w:tr>
      <w:tr w:rsidR="00BA3707" w:rsidRPr="00532EDE" w14:paraId="2351EC14" w14:textId="77777777" w:rsidTr="004D71B0">
        <w:trPr>
          <w:trHeight w:val="113"/>
        </w:trPr>
        <w:tc>
          <w:tcPr>
            <w:tcW w:w="262" w:type="pct"/>
          </w:tcPr>
          <w:p w14:paraId="732DE65C" w14:textId="77777777" w:rsidR="00BA3707" w:rsidRPr="00532EDE" w:rsidRDefault="00BA3707"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lastRenderedPageBreak/>
              <w:t>8</w:t>
            </w:r>
          </w:p>
        </w:tc>
        <w:tc>
          <w:tcPr>
            <w:tcW w:w="2337" w:type="pct"/>
          </w:tcPr>
          <w:p w14:paraId="42EB3D1A" w14:textId="77777777" w:rsidR="00BA3707" w:rsidRPr="006B279D" w:rsidRDefault="00BA3707" w:rsidP="00E53F76">
            <w:pPr>
              <w:autoSpaceDE w:val="0"/>
              <w:autoSpaceDN w:val="0"/>
              <w:adjustRightInd w:val="0"/>
              <w:jc w:val="both"/>
              <w:rPr>
                <w:rFonts w:ascii="Sylfaen" w:hAnsi="Sylfaen" w:cstheme="minorHAnsi"/>
              </w:rPr>
            </w:pPr>
            <w:r w:rsidRPr="00532EDE">
              <w:rPr>
                <w:rFonts w:ascii="Sylfaen" w:hAnsi="Sylfaen" w:cstheme="minorHAnsi"/>
              </w:rPr>
              <w:t xml:space="preserve">მომავალი წელი არის ოლიმპიური წელი. მიზანშეწონილია, განათლების, მეცნიერების, კულტურისა და სპორტის სამინისტროსა და პარლამენტის სპორტისა და ახალგაზრდულ საქმეთა კომიტეტთან ერთად კიდევ ერთხელ გაანალიზდეს შესაბამისი საჭიროებები, რათა ოლიმპიადაზე ჩვენი სპორტსმენები ღირსეულად იყვნენ წარმოდგენილი. </w:t>
            </w:r>
          </w:p>
        </w:tc>
        <w:tc>
          <w:tcPr>
            <w:tcW w:w="2401" w:type="pct"/>
            <w:vMerge w:val="restart"/>
          </w:tcPr>
          <w:p w14:paraId="5593D4A7" w14:textId="77777777" w:rsidR="00BA3707" w:rsidRPr="00532EDE" w:rsidRDefault="00BA3707" w:rsidP="00AC2A03">
            <w:pPr>
              <w:spacing w:line="276" w:lineRule="auto"/>
              <w:jc w:val="both"/>
              <w:rPr>
                <w:rFonts w:ascii="Sylfaen" w:hAnsi="Sylfaen" w:cstheme="minorHAnsi"/>
              </w:rPr>
            </w:pPr>
            <w:r w:rsidRPr="00532EDE">
              <w:rPr>
                <w:rFonts w:ascii="Sylfaen" w:hAnsi="Sylfaen" w:cstheme="minorHAnsi"/>
                <w:lang w:val="ka-GE"/>
              </w:rPr>
              <w:t>წარმოდგენილ ბიუჯეტში გათვალისწინებულია სათანადო ასიგნებები ოლიმპიურ თამაშებზე ქართველი სპორტსმენების მონაწილეობასთან დაკავშირებული ხარჯების დაფინანსების მიზნით.</w:t>
            </w:r>
          </w:p>
        </w:tc>
      </w:tr>
      <w:tr w:rsidR="00BA3707" w:rsidRPr="00532EDE" w14:paraId="07D5231A" w14:textId="77777777" w:rsidTr="004D71B0">
        <w:trPr>
          <w:trHeight w:val="113"/>
        </w:trPr>
        <w:tc>
          <w:tcPr>
            <w:tcW w:w="262" w:type="pct"/>
          </w:tcPr>
          <w:p w14:paraId="18DA73D7" w14:textId="77777777" w:rsidR="00BA3707" w:rsidRPr="00532EDE" w:rsidRDefault="00BA3707" w:rsidP="00F14744">
            <w:pPr>
              <w:tabs>
                <w:tab w:val="left" w:pos="0"/>
              </w:tabs>
              <w:spacing w:line="276" w:lineRule="auto"/>
              <w:jc w:val="both"/>
              <w:rPr>
                <w:rFonts w:ascii="Sylfaen" w:hAnsi="Sylfaen" w:cstheme="minorHAnsi"/>
                <w:lang w:val="ka-GE"/>
              </w:rPr>
            </w:pPr>
            <w:r>
              <w:rPr>
                <w:rFonts w:ascii="Sylfaen" w:hAnsi="Sylfaen" w:cstheme="minorHAnsi"/>
                <w:lang w:val="ka-GE"/>
              </w:rPr>
              <w:t>9</w:t>
            </w:r>
          </w:p>
        </w:tc>
        <w:tc>
          <w:tcPr>
            <w:tcW w:w="2337" w:type="pct"/>
          </w:tcPr>
          <w:p w14:paraId="0F9AB7E8" w14:textId="77777777" w:rsidR="00BA3707" w:rsidRPr="00532EDE" w:rsidRDefault="00BA3707" w:rsidP="006B279D">
            <w:pPr>
              <w:autoSpaceDE w:val="0"/>
              <w:autoSpaceDN w:val="0"/>
              <w:adjustRightInd w:val="0"/>
              <w:jc w:val="both"/>
              <w:rPr>
                <w:rFonts w:ascii="Sylfaen" w:hAnsi="Sylfaen" w:cstheme="minorHAnsi"/>
              </w:rPr>
            </w:pPr>
            <w:r w:rsidRPr="00532EDE">
              <w:rPr>
                <w:rFonts w:ascii="Sylfaen" w:hAnsi="Sylfaen" w:cstheme="minorHAnsi"/>
              </w:rPr>
              <w:t>ამასთან, აუცილებელია დასრულდეს უკვე დაწყებული და მიმდინარე სპორტული ინფრასტრუქტურული ობიექტები;</w:t>
            </w:r>
            <w:r w:rsidRPr="006B279D">
              <w:rPr>
                <w:rFonts w:ascii="Sylfaen" w:hAnsi="Sylfaen" w:cstheme="minorHAnsi"/>
              </w:rPr>
              <w:t xml:space="preserve"> მიზანშეწონილია, პროგრამების - ,,ოლიმპიური მოძრაობის სახელმწიფო</w:t>
            </w:r>
            <w:r>
              <w:rPr>
                <w:rFonts w:ascii="Sylfaen" w:hAnsi="Sylfaen" w:cstheme="minorHAnsi"/>
                <w:lang w:val="ka-GE"/>
              </w:rPr>
              <w:t xml:space="preserve"> </w:t>
            </w:r>
            <w:r w:rsidRPr="006B279D">
              <w:rPr>
                <w:rFonts w:ascii="Sylfaen" w:hAnsi="Sylfaen" w:cstheme="minorHAnsi"/>
              </w:rPr>
              <w:t>მხარდაჭერა“ (პროგრამული კოდი 32 11 05) და „ოლიმპიადასთან</w:t>
            </w:r>
            <w:r>
              <w:rPr>
                <w:rFonts w:ascii="Sylfaen" w:hAnsi="Sylfaen" w:cstheme="minorHAnsi"/>
                <w:lang w:val="ka-GE"/>
              </w:rPr>
              <w:t xml:space="preserve"> </w:t>
            </w:r>
            <w:r w:rsidRPr="006B279D">
              <w:rPr>
                <w:rFonts w:ascii="Sylfaen" w:hAnsi="Sylfaen" w:cstheme="minorHAnsi"/>
              </w:rPr>
              <w:t>დაკავშირებული ღონისძიებების დაფინანსება“ (პროგრამული კოდი 32 11 20)</w:t>
            </w:r>
            <w:r>
              <w:rPr>
                <w:rFonts w:ascii="Sylfaen" w:hAnsi="Sylfaen" w:cstheme="minorHAnsi"/>
                <w:lang w:val="ka-GE"/>
              </w:rPr>
              <w:t xml:space="preserve"> </w:t>
            </w:r>
            <w:r w:rsidRPr="006B279D">
              <w:rPr>
                <w:rFonts w:ascii="Sylfaen" w:hAnsi="Sylfaen" w:cstheme="minorHAnsi"/>
              </w:rPr>
              <w:t>ასიგნებების ეფექტიანად განხორციელების მიზნით, გადაიხედოს მათი</w:t>
            </w:r>
            <w:r>
              <w:rPr>
                <w:rFonts w:ascii="Sylfaen" w:hAnsi="Sylfaen" w:cstheme="minorHAnsi"/>
                <w:lang w:val="ka-GE"/>
              </w:rPr>
              <w:t xml:space="preserve"> </w:t>
            </w:r>
            <w:r w:rsidRPr="006B279D">
              <w:rPr>
                <w:rFonts w:ascii="Sylfaen" w:hAnsi="Sylfaen" w:cstheme="minorHAnsi"/>
              </w:rPr>
              <w:t>გაერთიანების მიზანშეწონილობის საკითხი;</w:t>
            </w:r>
          </w:p>
        </w:tc>
        <w:tc>
          <w:tcPr>
            <w:tcW w:w="2401" w:type="pct"/>
            <w:vMerge/>
          </w:tcPr>
          <w:p w14:paraId="3D8DE69E" w14:textId="77777777" w:rsidR="00BA3707" w:rsidRPr="00532EDE" w:rsidRDefault="00BA3707" w:rsidP="00AC2A03">
            <w:pPr>
              <w:spacing w:line="276" w:lineRule="auto"/>
              <w:jc w:val="both"/>
              <w:rPr>
                <w:rFonts w:ascii="Sylfaen" w:hAnsi="Sylfaen" w:cstheme="minorHAnsi"/>
                <w:lang w:val="ka-GE"/>
              </w:rPr>
            </w:pPr>
          </w:p>
        </w:tc>
      </w:tr>
      <w:tr w:rsidR="00CC59C3" w:rsidRPr="00532EDE" w14:paraId="0931D3C4" w14:textId="77777777" w:rsidTr="004D71B0">
        <w:trPr>
          <w:trHeight w:val="113"/>
        </w:trPr>
        <w:tc>
          <w:tcPr>
            <w:tcW w:w="262" w:type="pct"/>
          </w:tcPr>
          <w:p w14:paraId="16B05EE9" w14:textId="77777777"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10</w:t>
            </w:r>
          </w:p>
        </w:tc>
        <w:tc>
          <w:tcPr>
            <w:tcW w:w="2337" w:type="pct"/>
          </w:tcPr>
          <w:p w14:paraId="0735C88B"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ქვეყნისათვის განათლება ერთ-ერთი პრიორიტეტული მიმართულებაა. წარმოდგენილი ბიუჯეტის პროექტით განათლების, მეცნიერების კულტურისა და სპორტის სამინისტროს ასიგნებების მოცულობა მიმდინარე წლის გეგმასთან შედარებით იზრდება 200 მლნ ლარით. განათლების, მეცნიერების, კულტურისა და სპორტის სამინისტროსა და პარლამენტის განათლების, მეცნიერებისა და კულტურის კომიტეტთან კონსულტაციების შედეგად, კიდევ ერთხელ გაანალიზდეს და საჭიროებებიდან გამომდინარე, მოხდეს აღნიშნული ასიგნებების სხვადასხვა პროგრამებს შორის ეფექტიანი გადანაწილება.</w:t>
            </w:r>
            <w:r w:rsidRPr="00532EDE">
              <w:rPr>
                <w:rFonts w:ascii="Sylfaen" w:hAnsi="Sylfaen" w:cstheme="minorHAnsi"/>
                <w:lang w:val="ka-GE"/>
              </w:rPr>
              <w:t xml:space="preserve"> </w:t>
            </w:r>
            <w:r w:rsidRPr="00532EDE">
              <w:rPr>
                <w:rFonts w:ascii="Sylfaen" w:hAnsi="Sylfaen" w:cstheme="minorHAnsi"/>
              </w:rPr>
              <w:t xml:space="preserve">ამასთან, სასურველია გაიზარდოს </w:t>
            </w:r>
            <w:r w:rsidRPr="00532EDE">
              <w:rPr>
                <w:rFonts w:ascii="Sylfaen" w:hAnsi="Sylfaen" w:cstheme="minorHAnsi"/>
              </w:rPr>
              <w:lastRenderedPageBreak/>
              <w:t>ასიგნებები პროფესიული განათლების მიმართულებით (კოდი 32.03);</w:t>
            </w:r>
          </w:p>
        </w:tc>
        <w:tc>
          <w:tcPr>
            <w:tcW w:w="2401" w:type="pct"/>
          </w:tcPr>
          <w:p w14:paraId="355B434E" w14:textId="77777777" w:rsidR="005566B8" w:rsidRPr="00532EDE" w:rsidRDefault="00AC2A03" w:rsidP="00AC2A03">
            <w:pPr>
              <w:spacing w:line="276" w:lineRule="auto"/>
              <w:jc w:val="both"/>
              <w:rPr>
                <w:rFonts w:ascii="Sylfaen" w:hAnsi="Sylfaen" w:cstheme="minorHAnsi"/>
              </w:rPr>
            </w:pPr>
            <w:r w:rsidRPr="00532EDE">
              <w:rPr>
                <w:rFonts w:ascii="Sylfaen" w:hAnsi="Sylfaen" w:cstheme="minorHAnsi"/>
                <w:lang w:val="ka-GE"/>
              </w:rPr>
              <w:lastRenderedPageBreak/>
              <w:t xml:space="preserve">წარმოდგენილი ბიუჯეტის პროექტით საქართველოს </w:t>
            </w:r>
            <w:r w:rsidRPr="00532EDE">
              <w:rPr>
                <w:rFonts w:ascii="Sylfaen" w:hAnsi="Sylfaen" w:cstheme="minorHAnsi"/>
              </w:rPr>
              <w:t>განათლების, მეცნიერების კულტურისა და სპორტის სამინისტროს</w:t>
            </w:r>
            <w:r w:rsidRPr="00532EDE">
              <w:rPr>
                <w:rFonts w:ascii="Sylfaen" w:hAnsi="Sylfaen" w:cstheme="minorHAnsi"/>
                <w:lang w:val="ka-GE"/>
              </w:rPr>
              <w:t xml:space="preserve"> ასიგნებების ბიუჯეტის წინა წარდგენებთან შედარებით გაზრდილია 64.5 მლნ ლარით და შეადგენს 1 802.6 მლნ ლარს. მათ შორის, „პროფესიული განათლება“ პროგრამისთვის გათვალისწინებული ასიგნება ბიუჯეტის წინა წარდგენებთან შედარებით გაზრდილია 10.0 მლნ ლარით და შეადგენს 62.5 მლნ ლარს.</w:t>
            </w:r>
          </w:p>
        </w:tc>
      </w:tr>
      <w:tr w:rsidR="00CC59C3" w:rsidRPr="00532EDE" w14:paraId="054FA864" w14:textId="77777777" w:rsidTr="004D71B0">
        <w:trPr>
          <w:trHeight w:val="113"/>
        </w:trPr>
        <w:tc>
          <w:tcPr>
            <w:tcW w:w="262" w:type="pct"/>
          </w:tcPr>
          <w:p w14:paraId="5795C42B" w14:textId="77777777"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11</w:t>
            </w:r>
          </w:p>
        </w:tc>
        <w:tc>
          <w:tcPr>
            <w:tcW w:w="2337" w:type="pct"/>
          </w:tcPr>
          <w:p w14:paraId="279387C7" w14:textId="77777777"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წარმოდგენილი პროექტით რეგიონებში განსახორციელებელი ფონდის მოცულობა განსაზღვრულია 380 მლნ ლარით, ხოლო მოსახლების გაზიფიცირებისათვის - 70 მლნ ლარით. მიზანშეწონილია, მაქსიმალურად გაიზარდოს ასიგნებები ამ მიმართულებებით, რადგან აღნიშნული პროექტების განხორციელება პირდაპირ არის დაკავშირებული მოსახლეობის კეთილდღეობის ამაღლებასა და მათი ცხოვრების პირობების გაუმჯობესებასთან;</w:t>
            </w:r>
          </w:p>
        </w:tc>
        <w:tc>
          <w:tcPr>
            <w:tcW w:w="2401" w:type="pct"/>
          </w:tcPr>
          <w:p w14:paraId="61CCB52F" w14:textId="77777777" w:rsidR="005566B8" w:rsidRPr="00532EDE" w:rsidRDefault="00A93681" w:rsidP="004D71B0">
            <w:pPr>
              <w:spacing w:line="276" w:lineRule="auto"/>
              <w:jc w:val="both"/>
              <w:rPr>
                <w:rFonts w:ascii="Sylfaen" w:hAnsi="Sylfaen" w:cstheme="minorHAnsi"/>
                <w:lang w:val="ka-GE"/>
              </w:rPr>
            </w:pPr>
            <w:r w:rsidRPr="00532EDE">
              <w:rPr>
                <w:rFonts w:ascii="Sylfaen" w:hAnsi="Sylfaen" w:cstheme="minorHAnsi"/>
                <w:lang w:val="ka-GE"/>
              </w:rPr>
              <w:t xml:space="preserve">ვერ იქნა გათვალისწინებული. </w:t>
            </w:r>
            <w:r w:rsidR="00CB3F33" w:rsidRPr="00532EDE">
              <w:rPr>
                <w:rFonts w:ascii="Sylfaen" w:hAnsi="Sylfaen" w:cstheme="minorHAnsi"/>
                <w:lang w:val="ka-GE"/>
              </w:rPr>
              <w:t>იმის გათვალისწინებით, რომ ახალი კორონავირუსის (</w:t>
            </w:r>
            <w:r w:rsidR="00CB3F33" w:rsidRPr="00532EDE">
              <w:rPr>
                <w:rFonts w:ascii="Sylfaen" w:hAnsi="Sylfaen" w:cstheme="minorHAnsi"/>
              </w:rPr>
              <w:t>COVID-19</w:t>
            </w:r>
            <w:r w:rsidR="00CB3F33" w:rsidRPr="00532EDE">
              <w:rPr>
                <w:rFonts w:ascii="Sylfaen" w:hAnsi="Sylfaen" w:cstheme="minorHAnsi"/>
                <w:lang w:val="ka-GE"/>
              </w:rPr>
              <w:t xml:space="preserve">) პანდემიის გავრცელების გააქტიურებიდან გამომდინარე მხოლოდ ხარჯვით ნაწილში 892.0 მლნ ლარის მობილიზება გახდა საჭირო 2021 წლის ბიუჯეტში, ამ ეტაპზე </w:t>
            </w:r>
            <w:r w:rsidR="008B6BE8" w:rsidRPr="00532EDE">
              <w:rPr>
                <w:rFonts w:ascii="Sylfaen" w:hAnsi="Sylfaen" w:cstheme="minorHAnsi"/>
                <w:lang w:val="ka-GE"/>
              </w:rPr>
              <w:t>დამატებით სახსრების გათვალისწინება შეუძლებელია</w:t>
            </w:r>
            <w:r w:rsidRPr="00532EDE">
              <w:rPr>
                <w:rFonts w:ascii="Sylfaen" w:hAnsi="Sylfaen" w:cstheme="minorHAnsi"/>
                <w:lang w:val="ka-GE"/>
              </w:rPr>
              <w:t>. პირიქით, არსებული გამოწვევებიდან გამომდინარე, საბიუჯეტო დეფიციტის კონტროლის და ნაწილობრივ შემცირების მიზნით აუცილებელი გახდა აღნიშ</w:t>
            </w:r>
            <w:r w:rsidR="004D71B0">
              <w:rPr>
                <w:rFonts w:ascii="Sylfaen" w:hAnsi="Sylfaen" w:cstheme="minorHAnsi"/>
                <w:lang w:val="ka-GE"/>
              </w:rPr>
              <w:t>ნ</w:t>
            </w:r>
            <w:r w:rsidRPr="00532EDE">
              <w:rPr>
                <w:rFonts w:ascii="Sylfaen" w:hAnsi="Sylfaen" w:cstheme="minorHAnsi"/>
                <w:lang w:val="ka-GE"/>
              </w:rPr>
              <w:t>ული პროგრამების შემცირება 150,0 მლნ ლარის ოდენობით, მათ შორის რეგიონებში განსახორციელებელი პროექტების ფონდი შემცირდა 100,0 მლნ ლარით, ხოლო გაზიფიცირების პროგრამა 50,0 მლნ ლარით.</w:t>
            </w:r>
          </w:p>
        </w:tc>
      </w:tr>
      <w:tr w:rsidR="00CC59C3" w:rsidRPr="00532EDE" w14:paraId="7F17ABE9" w14:textId="77777777" w:rsidTr="004D71B0">
        <w:trPr>
          <w:trHeight w:val="113"/>
        </w:trPr>
        <w:tc>
          <w:tcPr>
            <w:tcW w:w="262" w:type="pct"/>
          </w:tcPr>
          <w:p w14:paraId="5BFBAF69" w14:textId="77777777"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12</w:t>
            </w:r>
          </w:p>
        </w:tc>
        <w:tc>
          <w:tcPr>
            <w:tcW w:w="2337" w:type="pct"/>
          </w:tcPr>
          <w:p w14:paraId="618539FE" w14:textId="77777777"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ბიუჯეტის წარმოდგენილი კანონპროექტით გათვალისწინებულია ისეთი მნიშვნელოვანი პროგრამის ასიგნებების შემცირება, როგორიცაა მოსახლეობის საყოველთაო ჯანმრთელობის დაცვა. პრინციპულად მნიშვნელოვანია,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და ჯანმრთელობის დაცვისა და სოციალურ საკითხთა კომიტეტმა გააგრძელონ ერთობლივი მუშაობა აღნიშნული პროგრამის ასიგნებების ოდენობის თაობაზე, რათა კვლავაც გაგრძელდეს პროგრამის შეუფერხებლად და სრულფასოვნად განხორციელება;</w:t>
            </w:r>
          </w:p>
        </w:tc>
        <w:tc>
          <w:tcPr>
            <w:tcW w:w="2401" w:type="pct"/>
          </w:tcPr>
          <w:p w14:paraId="4F0E9FDC" w14:textId="77777777" w:rsidR="005566B8" w:rsidRPr="00532EDE" w:rsidRDefault="008B6BE8" w:rsidP="00C53E9E">
            <w:pPr>
              <w:spacing w:line="276" w:lineRule="auto"/>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გავრცელების გააქტიურებიდან გამომდინარე, </w:t>
            </w:r>
            <w:r w:rsidR="00AC2A03" w:rsidRPr="00532EDE">
              <w:rPr>
                <w:rFonts w:ascii="Sylfaen" w:hAnsi="Sylfaen" w:cstheme="minorHAnsi"/>
                <w:lang w:val="ka-GE"/>
              </w:rPr>
              <w:t xml:space="preserve">არსებული მაკრო-ფისკალური რესურსის გათვალისწინებით წარმოდგენილი პროექტით, </w:t>
            </w:r>
            <w:r w:rsidRPr="00532EDE">
              <w:rPr>
                <w:rFonts w:ascii="Sylfaen" w:hAnsi="Sylfaen" w:cstheme="minorHAnsi"/>
                <w:lang w:val="ka-GE"/>
              </w:rPr>
              <w:t xml:space="preserve">შესაძლებლობის ფარგლებში განხორციელდა რესურსების გადანაწილება და </w:t>
            </w:r>
            <w:r w:rsidR="00AC2A03" w:rsidRPr="00532EDE">
              <w:rPr>
                <w:rFonts w:ascii="Sylfaen" w:hAnsi="Sylfaen" w:cstheme="minorHAnsi"/>
                <w:lang w:val="ka-GE"/>
              </w:rPr>
              <w:t>„მოსახლეობის საყოველთაო ჯანმრთელობის დაცვის“ პროგრამის ასიგნება ბიუჯეტის წინა წარდგენებთან შედარებით გაზრ</w:t>
            </w:r>
            <w:r w:rsidR="00CB3F33" w:rsidRPr="00532EDE">
              <w:rPr>
                <w:rFonts w:ascii="Sylfaen" w:hAnsi="Sylfaen" w:cstheme="minorHAnsi"/>
                <w:lang w:val="ka-GE"/>
              </w:rPr>
              <w:t>დ</w:t>
            </w:r>
            <w:r w:rsidR="00AC2A03" w:rsidRPr="00532EDE">
              <w:rPr>
                <w:rFonts w:ascii="Sylfaen" w:hAnsi="Sylfaen" w:cstheme="minorHAnsi"/>
                <w:lang w:val="ka-GE"/>
              </w:rPr>
              <w:t>ილია 40.0 მლნ ლარით და შეადგენს 800.0 მლნ ლარს.</w:t>
            </w:r>
          </w:p>
        </w:tc>
      </w:tr>
      <w:tr w:rsidR="00CC59C3" w:rsidRPr="00532EDE" w14:paraId="0FB995F6" w14:textId="77777777" w:rsidTr="004D71B0">
        <w:trPr>
          <w:trHeight w:val="113"/>
        </w:trPr>
        <w:tc>
          <w:tcPr>
            <w:tcW w:w="262" w:type="pct"/>
          </w:tcPr>
          <w:p w14:paraId="4A2B068D" w14:textId="77777777"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13</w:t>
            </w:r>
          </w:p>
        </w:tc>
        <w:tc>
          <w:tcPr>
            <w:tcW w:w="2337" w:type="pct"/>
          </w:tcPr>
          <w:p w14:paraId="6FA72144" w14:textId="77777777"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 xml:space="preserve">დადებითად უნდა შეფასდეს მთავრობის პოლიტიკა სოფლის პროგრამების ხელშეწყობის მიმართულებით. </w:t>
            </w:r>
            <w:r w:rsidRPr="00532EDE">
              <w:rPr>
                <w:rFonts w:ascii="Sylfaen" w:hAnsi="Sylfaen" w:cstheme="minorHAnsi"/>
              </w:rPr>
              <w:lastRenderedPageBreak/>
              <w:t>პანდემიიდან გამომდინარე მოსახლეობა უბრუნდება სოფელს. შესაბამისად, კიდევ უფრო მეტი ყურადღება უნდა მიექცეს სოფლის პროგრამების დაფინანსებას, რადგან ამ პროგრამების განხორციელება მნიშვნელოვანია მოსახლეობის სურსათით უზრუნველყოფისთვის. ამასთან, უნდა გააქტიურდეს მუშაობა ამ მიზნით ბიუჯეტით გათვალისწინებული თანხების ათვისების მიმართულებით;</w:t>
            </w:r>
          </w:p>
        </w:tc>
        <w:tc>
          <w:tcPr>
            <w:tcW w:w="2401" w:type="pct"/>
          </w:tcPr>
          <w:p w14:paraId="79B429EE" w14:textId="77777777" w:rsidR="005566B8" w:rsidRPr="00532EDE" w:rsidRDefault="00AC2A03" w:rsidP="00A93681">
            <w:pPr>
              <w:spacing w:line="276" w:lineRule="auto"/>
              <w:jc w:val="both"/>
              <w:rPr>
                <w:rFonts w:ascii="Sylfaen" w:hAnsi="Sylfaen" w:cstheme="minorHAnsi"/>
              </w:rPr>
            </w:pPr>
            <w:r w:rsidRPr="00532EDE">
              <w:rPr>
                <w:rFonts w:ascii="Sylfaen" w:hAnsi="Sylfaen" w:cstheme="minorHAnsi"/>
                <w:lang w:val="ka-GE"/>
              </w:rPr>
              <w:lastRenderedPageBreak/>
              <w:t>არსებული მაკრო-ფისკალური რესურსის გათვალისწინებით, წარმოდგენილი პროექტით,</w:t>
            </w:r>
            <w:r w:rsidR="00DE4DCC" w:rsidRPr="00532EDE">
              <w:rPr>
                <w:rFonts w:ascii="Sylfaen" w:hAnsi="Sylfaen" w:cstheme="minorHAnsi"/>
                <w:lang w:val="ka-GE"/>
              </w:rPr>
              <w:t xml:space="preserve"> </w:t>
            </w:r>
            <w:r w:rsidR="00DE4DCC" w:rsidRPr="00532EDE">
              <w:rPr>
                <w:rFonts w:ascii="Sylfaen" w:hAnsi="Sylfaen" w:cstheme="minorHAnsi"/>
                <w:lang w:val="ka-GE"/>
              </w:rPr>
              <w:lastRenderedPageBreak/>
              <w:t>საქართველოს გარემოს დაცვის და სოფლის მეურნეობის სამინისტროს ასიგნება ბიუჯეტის წინა წარდგენებთან შედარებით გაზრდილია 47,8 მლნ ლარით და შეადგენს 463.6 მლნ ლარს</w:t>
            </w:r>
            <w:r w:rsidR="00A93681" w:rsidRPr="00532EDE">
              <w:rPr>
                <w:rFonts w:ascii="Sylfaen" w:hAnsi="Sylfaen" w:cstheme="minorHAnsi"/>
                <w:lang w:val="ka-GE"/>
              </w:rPr>
              <w:t>.</w:t>
            </w:r>
          </w:p>
        </w:tc>
      </w:tr>
      <w:tr w:rsidR="00CC59C3" w:rsidRPr="00532EDE" w14:paraId="09F2F9B0" w14:textId="77777777" w:rsidTr="004D71B0">
        <w:trPr>
          <w:trHeight w:val="113"/>
        </w:trPr>
        <w:tc>
          <w:tcPr>
            <w:tcW w:w="262" w:type="pct"/>
          </w:tcPr>
          <w:p w14:paraId="5DBAB3A4" w14:textId="77777777"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lastRenderedPageBreak/>
              <w:t>14</w:t>
            </w:r>
          </w:p>
        </w:tc>
        <w:tc>
          <w:tcPr>
            <w:tcW w:w="2337" w:type="pct"/>
          </w:tcPr>
          <w:p w14:paraId="5E8A7A09" w14:textId="77777777"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საქართველოს პარლამენტის მიერ დადგენილებით მიღებული საქართველოს პარლამენტის 2021 წლის ბიუჯეტის პროექტის შემდეგ განხორციელდა საქართველოს საკონსტიტუციო ცვლილებები, რომლის შესაბამისად, ახალი მოწვევის პარლამენტში იზრდება პროპორციული სისტემით არჩეულ პარლამენტის წევრთა ოდენობა და მცირდება მაჟორიტარული წესით არჩეულ პარლამენტის წევრთა რაოდენობა, რაც გავლენას ახდენს ბიუჯეტის პროექტში პარლამენტის წევრების თანაშემწეთა და მაჟორიტარი პარლამენტის წევრთა ბიუროების დაფინანსების ოდენობაზე. აღნიშნული პრინციპის გათვალისწინებით, იზრდება პარლამენტის წევრების თანაშემწეთა რაოდენობა 50 ერთეულით, რის გამოც საქართველოს პარლამენტის 2021 წლის ბიუჯეტის მთლიანი მოცულობის შეუცვლელად ხდება ეკონომიკური კლასიფიკაციის მუხლებს შორის თანხების გადანაწილება. შესაბამისად, საქართველოს</w:t>
            </w:r>
            <w:r w:rsidRPr="00532EDE">
              <w:rPr>
                <w:rFonts w:ascii="Sylfaen" w:hAnsi="Sylfaen" w:cstheme="minorHAnsi"/>
                <w:lang w:val="ka-GE"/>
              </w:rPr>
              <w:t xml:space="preserve"> </w:t>
            </w:r>
            <w:r w:rsidRPr="00532EDE">
              <w:rPr>
                <w:rFonts w:ascii="Sylfaen" w:hAnsi="Sylfaen" w:cstheme="minorHAnsi"/>
              </w:rPr>
              <w:t xml:space="preserve">პარლამენტის 2021 წლის ბიუჯეტი და 2022-2024 წლების საშუალოვადიანი პროგნოზები უნდა </w:t>
            </w:r>
            <w:r w:rsidRPr="00532EDE">
              <w:rPr>
                <w:rFonts w:ascii="Sylfaen" w:hAnsi="Sylfaen" w:cstheme="minorHAnsi"/>
                <w:lang w:val="ka-GE"/>
              </w:rPr>
              <w:t>დაკორექტირდეს.</w:t>
            </w:r>
          </w:p>
        </w:tc>
        <w:tc>
          <w:tcPr>
            <w:tcW w:w="2401" w:type="pct"/>
          </w:tcPr>
          <w:p w14:paraId="017894D9" w14:textId="77777777" w:rsidR="005566B8" w:rsidRPr="00532EDE" w:rsidRDefault="00DE4DCC" w:rsidP="00C53E9E">
            <w:pPr>
              <w:spacing w:line="276" w:lineRule="auto"/>
              <w:jc w:val="both"/>
              <w:rPr>
                <w:rFonts w:ascii="Sylfaen" w:hAnsi="Sylfaen" w:cstheme="minorHAnsi"/>
              </w:rPr>
            </w:pPr>
            <w:r w:rsidRPr="00532EDE">
              <w:rPr>
                <w:rFonts w:ascii="Sylfaen" w:hAnsi="Sylfaen" w:cstheme="minorHAnsi"/>
                <w:lang w:val="ka-GE"/>
              </w:rPr>
              <w:t>გათვალისწინებულია.</w:t>
            </w:r>
          </w:p>
        </w:tc>
      </w:tr>
      <w:tr w:rsidR="00CC59C3" w:rsidRPr="00532EDE" w14:paraId="53D1B08F" w14:textId="77777777" w:rsidTr="004D71B0">
        <w:trPr>
          <w:trHeight w:val="113"/>
        </w:trPr>
        <w:tc>
          <w:tcPr>
            <w:tcW w:w="262" w:type="pct"/>
          </w:tcPr>
          <w:p w14:paraId="496198E6" w14:textId="77777777" w:rsidR="0079701C" w:rsidRPr="00532EDE" w:rsidRDefault="00E53F76" w:rsidP="0079701C">
            <w:pPr>
              <w:tabs>
                <w:tab w:val="left" w:pos="0"/>
              </w:tabs>
              <w:spacing w:line="276" w:lineRule="auto"/>
              <w:jc w:val="both"/>
              <w:rPr>
                <w:rFonts w:ascii="Sylfaen" w:hAnsi="Sylfaen" w:cstheme="minorHAnsi"/>
                <w:lang w:val="ka-GE"/>
              </w:rPr>
            </w:pPr>
            <w:r>
              <w:rPr>
                <w:rFonts w:ascii="Sylfaen" w:hAnsi="Sylfaen" w:cstheme="minorHAnsi"/>
                <w:lang w:val="ka-GE"/>
              </w:rPr>
              <w:t>15</w:t>
            </w:r>
          </w:p>
        </w:tc>
        <w:tc>
          <w:tcPr>
            <w:tcW w:w="2337" w:type="pct"/>
          </w:tcPr>
          <w:p w14:paraId="40338B3B" w14:textId="77777777" w:rsidR="0079701C" w:rsidRPr="00532EDE" w:rsidRDefault="0079701C" w:rsidP="0079701C">
            <w:pPr>
              <w:tabs>
                <w:tab w:val="left" w:pos="0"/>
              </w:tabs>
              <w:spacing w:line="276" w:lineRule="auto"/>
              <w:jc w:val="both"/>
              <w:rPr>
                <w:rFonts w:ascii="Sylfaen" w:hAnsi="Sylfaen" w:cstheme="minorHAnsi"/>
              </w:rPr>
            </w:pPr>
            <w:r w:rsidRPr="00532EDE">
              <w:rPr>
                <w:rFonts w:ascii="Sylfaen" w:hAnsi="Sylfaen" w:cstheme="minorHAnsi"/>
              </w:rPr>
              <w:t xml:space="preserve">„მაკროეკონომიკური სცენარების ანალიზის“ დოკუმენტში წარმოდგენილი ეკონომიკური შოკების ანალიზი არ </w:t>
            </w:r>
            <w:r w:rsidRPr="00532EDE">
              <w:rPr>
                <w:rFonts w:ascii="Sylfaen" w:hAnsi="Sylfaen" w:cstheme="minorHAnsi"/>
              </w:rPr>
              <w:lastRenderedPageBreak/>
              <w:t>იძლევა დეტალურ ინფორმაციას იმის შესახებ, თუ მათი სხვადასხვა ხარისხით მატერიალიზაციამ რა მასშტაბის გავლენა შეიძლება მოახდინოს მოსალოდნელ ეკონომიკურ პარამეტრებზე. მნიშვნელოვანია, რომ დოკუმენტში წარმოდგენილი რისკფაქტორები და მათგან გამოწვეული ეფექტები ეფუძნებოდეს შესაბამის რაოდენობრივ ინდიკატორებს, რაც შესაძლებელს გახდის მოცემული შოკების რეალიზაციის შეფასებასა და ანალიზს;</w:t>
            </w:r>
          </w:p>
        </w:tc>
        <w:tc>
          <w:tcPr>
            <w:tcW w:w="2401" w:type="pct"/>
          </w:tcPr>
          <w:p w14:paraId="14712629" w14:textId="77777777" w:rsidR="0079701C" w:rsidRPr="00532EDE" w:rsidRDefault="0079701C" w:rsidP="0079701C">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ნაწილობრივ გათვალისწინებულია. თუმცა, უნდა აღნიშნოს რომ </w:t>
            </w:r>
            <w:r w:rsidR="00616794">
              <w:rPr>
                <w:rFonts w:ascii="Sylfaen" w:hAnsi="Sylfaen" w:cstheme="minorHAnsi"/>
                <w:lang w:val="ka-GE"/>
              </w:rPr>
              <w:t>თ</w:t>
            </w:r>
            <w:r w:rsidR="004D71B0">
              <w:rPr>
                <w:rFonts w:ascii="Sylfaen" w:hAnsi="Sylfaen" w:cstheme="minorHAnsi"/>
                <w:lang w:val="ka-GE"/>
              </w:rPr>
              <w:t>ი</w:t>
            </w:r>
            <w:r w:rsidR="00616794">
              <w:rPr>
                <w:rFonts w:ascii="Sylfaen" w:hAnsi="Sylfaen" w:cstheme="minorHAnsi"/>
                <w:lang w:val="ka-GE"/>
              </w:rPr>
              <w:t>თოეული</w:t>
            </w:r>
            <w:r w:rsidRPr="00532EDE">
              <w:rPr>
                <w:rFonts w:ascii="Sylfaen" w:hAnsi="Sylfaen" w:cstheme="minorHAnsi"/>
                <w:lang w:val="ka-GE"/>
              </w:rPr>
              <w:t xml:space="preserve"> რისკ </w:t>
            </w:r>
            <w:r w:rsidR="00616794">
              <w:rPr>
                <w:rFonts w:ascii="Sylfaen" w:hAnsi="Sylfaen" w:cstheme="minorHAnsi"/>
                <w:lang w:val="ka-GE"/>
              </w:rPr>
              <w:t>ფაქტორი</w:t>
            </w:r>
            <w:r w:rsidRPr="00532EDE">
              <w:rPr>
                <w:rFonts w:ascii="Sylfaen" w:hAnsi="Sylfaen" w:cstheme="minorHAnsi"/>
                <w:lang w:val="ka-GE"/>
              </w:rPr>
              <w:t xml:space="preserve">ს სრული </w:t>
            </w:r>
            <w:r w:rsidRPr="00532EDE">
              <w:rPr>
                <w:rFonts w:ascii="Sylfaen" w:hAnsi="Sylfaen" w:cstheme="minorHAnsi"/>
                <w:lang w:val="ka-GE"/>
              </w:rPr>
              <w:lastRenderedPageBreak/>
              <w:t>მატერიალიზაციის ეფექტების შეფასებას სცენარების ანალიზი არ ითვალისწინებს, არამედ, ეს არის სტრეს-ტესტების ფუნქცია. ამ ეტაპისათვის ფინანსთა სამინისტროს სტრეს ტესტებს არ აკეთებს</w:t>
            </w:r>
            <w:r w:rsidR="00A93681" w:rsidRPr="00532EDE">
              <w:rPr>
                <w:rFonts w:ascii="Sylfaen" w:hAnsi="Sylfaen" w:cstheme="minorHAnsi"/>
                <w:lang w:val="ka-GE"/>
              </w:rPr>
              <w:t>, თუმცა მომავალში შესაძლებელია ამ მიმართულებით მეტი ყურადღების გამახვილება.</w:t>
            </w:r>
          </w:p>
        </w:tc>
      </w:tr>
      <w:tr w:rsidR="00CC59C3" w:rsidRPr="00532EDE" w14:paraId="513FC570" w14:textId="77777777" w:rsidTr="004D71B0">
        <w:trPr>
          <w:trHeight w:val="113"/>
        </w:trPr>
        <w:tc>
          <w:tcPr>
            <w:tcW w:w="262" w:type="pct"/>
          </w:tcPr>
          <w:p w14:paraId="2E6F4A99" w14:textId="77777777" w:rsidR="0079701C" w:rsidRPr="00532EDE" w:rsidRDefault="00E53F76" w:rsidP="0079701C">
            <w:pPr>
              <w:tabs>
                <w:tab w:val="left" w:pos="0"/>
              </w:tabs>
              <w:spacing w:line="276" w:lineRule="auto"/>
              <w:jc w:val="both"/>
              <w:rPr>
                <w:rFonts w:ascii="Sylfaen" w:hAnsi="Sylfaen" w:cstheme="minorHAnsi"/>
                <w:lang w:val="ka-GE"/>
              </w:rPr>
            </w:pPr>
            <w:r>
              <w:rPr>
                <w:rFonts w:ascii="Sylfaen" w:hAnsi="Sylfaen" w:cstheme="minorHAnsi"/>
                <w:lang w:val="ka-GE"/>
              </w:rPr>
              <w:lastRenderedPageBreak/>
              <w:t>16</w:t>
            </w:r>
          </w:p>
        </w:tc>
        <w:tc>
          <w:tcPr>
            <w:tcW w:w="2337" w:type="pct"/>
          </w:tcPr>
          <w:p w14:paraId="7E8D9197" w14:textId="77777777" w:rsidR="0079701C" w:rsidRPr="00532EDE" w:rsidRDefault="0079701C" w:rsidP="0079701C">
            <w:pPr>
              <w:tabs>
                <w:tab w:val="left" w:pos="0"/>
              </w:tabs>
              <w:spacing w:line="276" w:lineRule="auto"/>
              <w:jc w:val="both"/>
              <w:rPr>
                <w:rFonts w:ascii="Sylfaen" w:hAnsi="Sylfaen" w:cstheme="minorHAnsi"/>
              </w:rPr>
            </w:pPr>
            <w:r w:rsidRPr="00532EDE">
              <w:rPr>
                <w:rFonts w:ascii="Sylfaen" w:hAnsi="Sylfaen" w:cstheme="minorHAnsi"/>
              </w:rPr>
              <w:t>ბიუჯეტის პროექტს, პესიმისტური და ოპტიმისტური ეკონომიკური სცენარების რეალიზების საჭიროების შემთხვევაში, ფისკალური პოლიტიკის შესაბამისი პასუხების შესახებ ინფორმაცია არ ახლავს. პანდემიისა და არსებული ეკონომიკური გამოწვევების ფონზე დიდი მნიშვნელობა ენიჭება ფისკალური პოლიტიკის მოქნილ და დროულ პასუხებს, რასაც სწორედ წინასწარ განსაზღვრული/დაგეგმილი ქმედებების არსებობა აადვილებს;</w:t>
            </w:r>
          </w:p>
        </w:tc>
        <w:tc>
          <w:tcPr>
            <w:tcW w:w="2401" w:type="pct"/>
          </w:tcPr>
          <w:p w14:paraId="18174F09" w14:textId="77777777" w:rsidR="0079701C" w:rsidRPr="00532EDE" w:rsidRDefault="0079701C" w:rsidP="004D71B0">
            <w:pPr>
              <w:jc w:val="both"/>
              <w:rPr>
                <w:rFonts w:ascii="Sylfaen" w:hAnsi="Sylfaen" w:cstheme="minorHAnsi"/>
              </w:rPr>
            </w:pPr>
            <w:r w:rsidRPr="00532EDE">
              <w:rPr>
                <w:rFonts w:ascii="Sylfaen" w:hAnsi="Sylfaen" w:cstheme="minorHAnsi"/>
                <w:lang w:val="ka-GE"/>
              </w:rPr>
              <w:t>ალტერნატიული სცენარების მაკროეკონომიკურ ცხრილებში მოცემულია შესაბამისი ფისკალური პოლიტიკა, სადაც ოპტიმისტურ სცენარში ჭარბი შემოსავლი გროვდება დეპოზიტებზე, ხოლო პესიმისტურ სცენარში მცირება არაფინანსური აქტივების ზრდა</w:t>
            </w:r>
            <w:r w:rsidR="00532EDE" w:rsidRPr="00532EDE">
              <w:rPr>
                <w:rFonts w:ascii="Sylfaen" w:hAnsi="Sylfaen" w:cstheme="minorHAnsi"/>
                <w:lang w:val="ka-GE"/>
              </w:rPr>
              <w:t>ზე მიმართული სახსრები.</w:t>
            </w:r>
          </w:p>
        </w:tc>
      </w:tr>
      <w:tr w:rsidR="00CC59C3" w:rsidRPr="00532EDE" w14:paraId="375E99B8" w14:textId="77777777" w:rsidTr="004D71B0">
        <w:trPr>
          <w:trHeight w:val="113"/>
        </w:trPr>
        <w:tc>
          <w:tcPr>
            <w:tcW w:w="262" w:type="pct"/>
          </w:tcPr>
          <w:p w14:paraId="16864A3C"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17</w:t>
            </w:r>
          </w:p>
        </w:tc>
        <w:tc>
          <w:tcPr>
            <w:tcW w:w="2337" w:type="pct"/>
          </w:tcPr>
          <w:p w14:paraId="38DA8C88" w14:textId="77777777"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წარმოდგენილი კანონპროექტით, 2021 წლის ერთიანი ბიუჯეტის დეფიციტი „ეკონომიკური თავისუფლების შესახებ“ ორგანული კანონით განსაზღვრული 3.0%-იანი ნიშნულის მიღმაა დაგეგმილი და 5.2%-ს შეადგენს. პანდემიით გამოწვეული მერყევი ეკონომიკური გარემოდან გამომდინარე, მიზანშეწონილია, რაოდენობრივ მაჩვენებლებთან ერთად, წარმოდგენილი იყოს ანალიზი და ხედვა, თუ რა ღონისძიებების/მიდგომების საშუალებით მოხდება საშუალოვადიან პერიოდში ბიუჯეტის დეფიციტის კანონით დადგენილი ლიმიტის ფარგლებში დაბრუნება;</w:t>
            </w:r>
          </w:p>
        </w:tc>
        <w:tc>
          <w:tcPr>
            <w:tcW w:w="2401" w:type="pct"/>
          </w:tcPr>
          <w:p w14:paraId="334E01BE"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კანონპროექტს თანდართული აქვს დანართი, რომელიც მიმოიხილავს საშ</w:t>
            </w:r>
            <w:r w:rsidR="00616794">
              <w:rPr>
                <w:rFonts w:ascii="Sylfaen" w:hAnsi="Sylfaen" w:cstheme="minorHAnsi"/>
                <w:lang w:val="ka-GE"/>
              </w:rPr>
              <w:t>უ</w:t>
            </w:r>
            <w:r w:rsidRPr="00532EDE">
              <w:rPr>
                <w:rFonts w:ascii="Sylfaen" w:hAnsi="Sylfaen" w:cstheme="minorHAnsi"/>
                <w:lang w:val="ka-GE"/>
              </w:rPr>
              <w:t>ალოვადიანი პროგნოზების შედარებით ანალიზს და ფისკალური წესებით გათვალისწინებულ ზღვრებში დაბრუნების გეგმას.</w:t>
            </w:r>
          </w:p>
          <w:p w14:paraId="52A5A2AD"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დანართში განხილულია 2023 წლისთვის კანონმდებლობით დადგენილი ბიუჯეტის დეფიციტის 3%-ის ის ფარგლებში დაბრუნების შესაბამისი ფისკალური ჩარჩო. ასევე ასახული ის გამოწვევები რაც აღნიშნული გეგმის განხორციელებისას შეიძლება დადგეს, როგორც მიმდინარე ხარჯების, ისე კაპიტალური პროექტების დაფინანსების შემცირების საჭიროებიდან გამომდინარე.</w:t>
            </w:r>
          </w:p>
        </w:tc>
      </w:tr>
      <w:tr w:rsidR="00CC59C3" w:rsidRPr="00532EDE" w14:paraId="6CCE1124" w14:textId="77777777" w:rsidTr="004D71B0">
        <w:trPr>
          <w:trHeight w:val="113"/>
        </w:trPr>
        <w:tc>
          <w:tcPr>
            <w:tcW w:w="262" w:type="pct"/>
          </w:tcPr>
          <w:p w14:paraId="433BFDA3"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lastRenderedPageBreak/>
              <w:t>18</w:t>
            </w:r>
          </w:p>
        </w:tc>
        <w:tc>
          <w:tcPr>
            <w:tcW w:w="2337" w:type="pct"/>
          </w:tcPr>
          <w:p w14:paraId="6F7E2F3A" w14:textId="77777777"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2021 წელს სახელმწიფო ბიუჯეტის პროექტით, სამთავრობო ვალი მშპ-სთან მიმართებით 2 პროცენტული პუნქტით მცირდება, თუმცა კანონით დადგენილ ზღვართან (60%-თან) ახლოსაა, რამაც მომავალში, შეიძლება შექმნას რისკები მონეტარული, ფისკალური და მთლიანობაში, მაკროეკონომიკური სტაბილურობის მიმართულებით. აქედან გამომდინარე, მნიშვნელოვანია ჩამოყალიბდეს ეფექტიანი სტრატეგია სამთავრობო ვალის პარამეტრის შესამცირებლად;</w:t>
            </w:r>
          </w:p>
        </w:tc>
        <w:tc>
          <w:tcPr>
            <w:tcW w:w="2401" w:type="pct"/>
          </w:tcPr>
          <w:p w14:paraId="56E6BC2E" w14:textId="77777777" w:rsidR="00767D24" w:rsidRPr="00532EDE" w:rsidRDefault="00767D24" w:rsidP="00767D24">
            <w:pPr>
              <w:spacing w:line="276" w:lineRule="auto"/>
              <w:jc w:val="both"/>
              <w:rPr>
                <w:rFonts w:ascii="Sylfaen" w:hAnsi="Sylfaen" w:cstheme="minorHAnsi"/>
              </w:rPr>
            </w:pPr>
            <w:r w:rsidRPr="00532EDE">
              <w:rPr>
                <w:rFonts w:ascii="Sylfaen" w:hAnsi="Sylfaen" w:cstheme="minorHAnsi"/>
                <w:lang w:val="ka-GE"/>
              </w:rPr>
              <w:t xml:space="preserve">კოვიდ პანდემიის გამო მნიშვნელოვნად </w:t>
            </w:r>
            <w:r w:rsidR="004D71B0">
              <w:rPr>
                <w:rFonts w:ascii="Sylfaen" w:hAnsi="Sylfaen" w:cstheme="minorHAnsi"/>
                <w:lang w:val="ka-GE"/>
              </w:rPr>
              <w:t>გაი</w:t>
            </w:r>
            <w:r w:rsidRPr="00532EDE">
              <w:rPr>
                <w:rFonts w:ascii="Sylfaen" w:hAnsi="Sylfaen" w:cstheme="minorHAnsi"/>
                <w:lang w:val="ka-GE"/>
              </w:rPr>
              <w:t xml:space="preserve">ზარდა 2020 წლის განმავლობაში სესხების აღება, შესაბამისად 2020 წლის ბოლოსთვის ვალის მშპ-თან ფარდობა მიაღწევს 60%-ს. ვალის ეს </w:t>
            </w:r>
            <w:r w:rsidR="004D71B0">
              <w:rPr>
                <w:rFonts w:ascii="Sylfaen" w:hAnsi="Sylfaen" w:cstheme="minorHAnsi"/>
                <w:lang w:val="ka-GE"/>
              </w:rPr>
              <w:t>ნ</w:t>
            </w:r>
            <w:r w:rsidRPr="00532EDE">
              <w:rPr>
                <w:rFonts w:ascii="Sylfaen" w:hAnsi="Sylfaen" w:cstheme="minorHAnsi"/>
                <w:lang w:val="ka-GE"/>
              </w:rPr>
              <w:t>აჩვენები მოსალოდნელია შენარჩუნდეს 2021 წლის ბოლომდე</w:t>
            </w:r>
            <w:r w:rsidR="004D71B0">
              <w:rPr>
                <w:rFonts w:ascii="Sylfaen" w:hAnsi="Sylfaen" w:cstheme="minorHAnsi"/>
                <w:lang w:val="ka-GE"/>
              </w:rPr>
              <w:t>,</w:t>
            </w:r>
            <w:r w:rsidRPr="00532EDE">
              <w:rPr>
                <w:rFonts w:ascii="Sylfaen" w:hAnsi="Sylfaen" w:cstheme="minorHAnsi"/>
                <w:lang w:val="ka-GE"/>
              </w:rPr>
              <w:t xml:space="preserve"> რადგან ხდება ვირუსის მაღალი ტემპით  გავრცელება და შესაბამისად ბიუჯეტის დეფიციტი დაგეგმილია საშუალოსთან შედარებით მაღალ ნიშნულზე. აღსანიშნავია რომ 2021 წლის განმავლობაში არ მოხდება საშინაო ვალის ზრდა და ფინანსური საჭიროებების დასაფინანსებლად გამოყენებული იქნება საგარეო წყაროებიდან მოზიდული რესურსი და ასევე 2020 წლის ბოლოს ხაზინის ერთიან ანგარიშზე არსებული ნაშთი. დაგროვილი ნაშთის გამოყენება მოხდება ასევე 2022 წელსაც. შედეგად, 2022 წლიდან ვალის მშპ-თან ფარდობა დაიწყებს ეტაპობრივად შემცირებას.</w:t>
            </w:r>
          </w:p>
        </w:tc>
      </w:tr>
      <w:tr w:rsidR="00CC59C3" w:rsidRPr="00532EDE" w14:paraId="68295C58" w14:textId="77777777" w:rsidTr="004D71B0">
        <w:trPr>
          <w:trHeight w:val="113"/>
        </w:trPr>
        <w:tc>
          <w:tcPr>
            <w:tcW w:w="262" w:type="pct"/>
          </w:tcPr>
          <w:p w14:paraId="38748984"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19</w:t>
            </w:r>
          </w:p>
        </w:tc>
        <w:tc>
          <w:tcPr>
            <w:tcW w:w="2337" w:type="pct"/>
          </w:tcPr>
          <w:p w14:paraId="69CC551B" w14:textId="77777777" w:rsidR="00767D24" w:rsidRPr="00532EDE" w:rsidRDefault="00767D24" w:rsidP="00767D24">
            <w:pPr>
              <w:tabs>
                <w:tab w:val="left" w:pos="0"/>
              </w:tabs>
              <w:spacing w:line="276" w:lineRule="auto"/>
              <w:jc w:val="both"/>
              <w:rPr>
                <w:rFonts w:ascii="Sylfaen" w:hAnsi="Sylfaen" w:cstheme="minorHAnsi"/>
                <w:lang w:val="ka-GE"/>
              </w:rPr>
            </w:pPr>
            <w:r w:rsidRPr="00532EDE">
              <w:rPr>
                <w:rFonts w:ascii="Sylfaen" w:hAnsi="Sylfaen" w:cstheme="minorHAnsi"/>
              </w:rPr>
              <w:t>ბიუჯეტის კანონპროექტით განსაზღვრული მთავრობის ვალის ნაშთის მშპ-სთან ფარდობა 55.9%-ს შეადგენს, ხოლო ვალის წესის მიზნებისათვის გაანგარიშებული მაჩვენებელი, რომელიც მთავრობის ვალთან ერთად „საჯარო და კერძო თანამშრომლობის პროექტების“ (PPP პროექტები) ფარგლებში აღებული ვალდებულებების მიმდინარე ღირებულებასაც მოიცავს - 56.8%-ს უტოლდება, მაშინ, როდესაც „ეკონომიკური თავისუფლების შესახებ“ საქართველოს ორგანული კანონით განსაზღვრულია 60%-იანი ნიშნული. ამასთან</w:t>
            </w:r>
            <w:r w:rsidRPr="00532EDE">
              <w:rPr>
                <w:rFonts w:ascii="Sylfaen" w:hAnsi="Sylfaen" w:cstheme="minorHAnsi"/>
                <w:lang w:val="ka-GE"/>
              </w:rPr>
              <w:t xml:space="preserve"> </w:t>
            </w:r>
            <w:r w:rsidRPr="00532EDE">
              <w:rPr>
                <w:rFonts w:ascii="Sylfaen" w:hAnsi="Sylfaen" w:cstheme="minorHAnsi"/>
              </w:rPr>
              <w:t xml:space="preserve">გასათვალისწინებელია, რომ აღნიშნული მაჩვენებელი არ მოიცავს ყველა PPP პროექტიდან გამომდინარე ვალდებულებას. მნიშვნელოვანია, რომ არსებული გამოწვევების საპასუხოდ ფინანსთა სამინისტრომ </w:t>
            </w:r>
            <w:r w:rsidRPr="00532EDE">
              <w:rPr>
                <w:rFonts w:ascii="Sylfaen" w:hAnsi="Sylfaen" w:cstheme="minorHAnsi"/>
              </w:rPr>
              <w:lastRenderedPageBreak/>
              <w:t>დროულად განაახლოს „მთავრობის ვალის მართვის სტრატეგია“ საშუალოვადიანი პერიოდისათვის, რომელშიც ასახული იქნება მთავრობის ხედვა თუ როგორ დაუბრუნდება მთავრობის ვალის პორტფელი კრიზისის პერიოდამდე არსებულ ნიშნულს;</w:t>
            </w:r>
          </w:p>
        </w:tc>
        <w:tc>
          <w:tcPr>
            <w:tcW w:w="2401" w:type="pct"/>
          </w:tcPr>
          <w:p w14:paraId="5EE9E9F0"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რაც შეეხება </w:t>
            </w:r>
            <w:r w:rsidRPr="00532EDE">
              <w:rPr>
                <w:rFonts w:ascii="Sylfaen" w:hAnsi="Sylfaen" w:cstheme="minorHAnsi"/>
              </w:rPr>
              <w:t xml:space="preserve">PPP </w:t>
            </w:r>
            <w:r w:rsidRPr="00532EDE">
              <w:rPr>
                <w:rFonts w:ascii="Sylfaen" w:hAnsi="Sylfaen" w:cstheme="minorHAnsi"/>
                <w:lang w:val="ka-GE"/>
              </w:rPr>
              <w:t>ვალდებულებებს, 2021 წლის ბიუჯეტის პროექტში არ არის შესული ანაკლიის პორტის 2018 წელს აღიარებული ვალდებულება, ვინაიდან ინვესტორის მხრიდან ვალდებულების შეუსრულებლობის გამო მინიმალურია ალბათობა აღნიშნული რეალიზდეს მთავრობის ვალად.</w:t>
            </w:r>
          </w:p>
          <w:p w14:paraId="4EC08310"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 xml:space="preserve">რაც შეეხება სხვა პროექტებს, </w:t>
            </w:r>
            <w:r w:rsidRPr="00532EDE">
              <w:rPr>
                <w:rFonts w:ascii="Sylfaen" w:hAnsi="Sylfaen" w:cstheme="minorHAnsi"/>
              </w:rPr>
              <w:t xml:space="preserve">PPP </w:t>
            </w:r>
            <w:r w:rsidRPr="00532EDE">
              <w:rPr>
                <w:rFonts w:ascii="Sylfaen" w:hAnsi="Sylfaen" w:cstheme="minorHAnsi"/>
                <w:lang w:val="ka-GE"/>
              </w:rPr>
              <w:t xml:space="preserve">ვალდებულებაში </w:t>
            </w:r>
            <w:r w:rsidRPr="00532EDE">
              <w:rPr>
                <w:rFonts w:ascii="Sylfaen" w:hAnsi="Sylfaen" w:cstheme="minorHAnsi"/>
              </w:rPr>
              <w:t xml:space="preserve">IPSAS </w:t>
            </w:r>
            <w:r w:rsidRPr="00532EDE">
              <w:rPr>
                <w:rFonts w:ascii="Sylfaen" w:hAnsi="Sylfaen" w:cstheme="minorHAnsi"/>
                <w:lang w:val="ka-GE"/>
              </w:rPr>
              <w:t>სტანდარტის შესაბამისად აღიარებულია „ნენსკრა“ და თბილისის აეროპორტი.</w:t>
            </w:r>
          </w:p>
          <w:p w14:paraId="4A70E5B6" w14:textId="77777777" w:rsidR="00767D24" w:rsidRPr="00532EDE" w:rsidRDefault="00767D24" w:rsidP="00767D24">
            <w:pPr>
              <w:spacing w:line="276" w:lineRule="auto"/>
              <w:jc w:val="both"/>
              <w:rPr>
                <w:rFonts w:ascii="Sylfaen" w:hAnsi="Sylfaen" w:cstheme="minorHAnsi"/>
              </w:rPr>
            </w:pPr>
            <w:r w:rsidRPr="00532EDE">
              <w:rPr>
                <w:rFonts w:ascii="Sylfaen" w:hAnsi="Sylfaen" w:cstheme="minorHAnsi"/>
                <w:lang w:val="ka-GE"/>
              </w:rPr>
              <w:t>ამასთან, აქტიურად მიმდინარეობს მთავრობის ვალის მართვის სტრატეგიის დოკუმენტის შემუშავება, პანდემიის  გამო ქვეყანაში შექმნილი მდგომარეობიდან გამომდინარე ხდება ვალის მართვის საშუალოვადიანი მიზნების გადახედვა.</w:t>
            </w:r>
          </w:p>
        </w:tc>
      </w:tr>
      <w:tr w:rsidR="00CC59C3" w:rsidRPr="00532EDE" w14:paraId="4A41D9CE" w14:textId="77777777" w:rsidTr="004D71B0">
        <w:trPr>
          <w:trHeight w:val="113"/>
        </w:trPr>
        <w:tc>
          <w:tcPr>
            <w:tcW w:w="262" w:type="pct"/>
          </w:tcPr>
          <w:p w14:paraId="15C88505"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20</w:t>
            </w:r>
          </w:p>
        </w:tc>
        <w:tc>
          <w:tcPr>
            <w:tcW w:w="2337" w:type="pct"/>
          </w:tcPr>
          <w:p w14:paraId="48A3DD9E" w14:textId="77777777"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მოქმედი კანონმდებლობის შესაბამისად, უკვე რამდენიმე წელია ბიუჯეტის დაგეგმვა ხორციელდება პროგრამული ბიუჯეტის ფორმატით, რომელიც თანდათანობით იხვეწება და წარმოდგენილია გაუმჯობესებული ფორმატით. თუმცა უნდა აღინიშნოს, რომ ბიუჯეტის წარმოდგენილი პროექტით გათვალისწინებული პროგრამებისა და პროექტების ინდიკატორები (როგორც რაოდენობრივი, ისე ხარისხობრივი) ჯერ კიდევ არ არის სრულყოფილი, ხოლო ზოგიერთ შემთხვევაში ძალიან ზოგადია, რაც პროგრამებისა და პროექტების დაფინანსების ოდენობების რაციონალურობისა და ეფექტიანობის შესაძლებლობას არ იძლევა. შესაბამისად, მიზანშეწონილია გაგრძელდეს მუშაობა აღნიშნული მაჩვენებლების შემდგომი დახვეწისა და სრულყოფის მიმართულებით, რის თაობაზეც საერთაშორისო ორგანიზაციებიც მიუთითებენ;</w:t>
            </w:r>
          </w:p>
        </w:tc>
        <w:tc>
          <w:tcPr>
            <w:tcW w:w="2401" w:type="pct"/>
          </w:tcPr>
          <w:p w14:paraId="5179D734"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 xml:space="preserve">საბიუჯეტო პროცესის პარალელურად გაგრძელდება მუშაობა პროგრამული ბიუჯეტის დახვეწის მიმართულებით. </w:t>
            </w:r>
          </w:p>
        </w:tc>
      </w:tr>
      <w:tr w:rsidR="00CC59C3" w:rsidRPr="00532EDE" w14:paraId="1C24BCA5" w14:textId="77777777" w:rsidTr="004D71B0">
        <w:trPr>
          <w:trHeight w:val="113"/>
        </w:trPr>
        <w:tc>
          <w:tcPr>
            <w:tcW w:w="262" w:type="pct"/>
          </w:tcPr>
          <w:p w14:paraId="5B4D8D99"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21</w:t>
            </w:r>
          </w:p>
        </w:tc>
        <w:tc>
          <w:tcPr>
            <w:tcW w:w="2337" w:type="pct"/>
          </w:tcPr>
          <w:p w14:paraId="493E17A6" w14:textId="77777777"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დივიდენდებიდან მისაღები შემოსავლების რეალისტური საპროგნოზო მაჩვენებლის განსაზღვრის მიზნით მიზანშეწონილია, დივიდენდების გამანაწილებელი კომისია შეიკრიბოს დროულად, რათა მოხდეს მათ მიერ მიღებული გადაწყვეტილების ასახვა დივიდენდების საპროგნოზო მაჩვენებელში;</w:t>
            </w:r>
          </w:p>
        </w:tc>
        <w:tc>
          <w:tcPr>
            <w:tcW w:w="2401" w:type="pct"/>
          </w:tcPr>
          <w:p w14:paraId="6E1E18D0"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დივიდენდებიდან მისაღები შემოსავლების გათვალისწინება არ ხდება ბიუჯეტის საპროგნოზო შემოსავლებში, აღნიშნული არ წარმოადგენს დაგეგმვის ხარვეზს და არ არის აუცილებელი იყოს დაკავშირებული კომისიის შეკრებასთან. უკანასკნელ წლებში საწარმოები იყვნენ ზარალიანი, დივიდენდებიდან მიღებული შემოსავლების არ არსებობა შეგვიძლია ჩავთვალოთ ფისკალური რისკის რეალიზებად.</w:t>
            </w:r>
          </w:p>
          <w:p w14:paraId="13AAD7C8" w14:textId="77777777"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ცნობისთვის, 2020 წელს ორჯერ შეიკრიბა დივიდენდების განაწილების კომისია, აღნიშნული განხილულია ფისკალური რისკების დოკუმენტის </w:t>
            </w:r>
            <w:r w:rsidRPr="00532EDE">
              <w:rPr>
                <w:rFonts w:ascii="Sylfaen" w:hAnsi="Sylfaen" w:cstheme="minorHAnsi"/>
              </w:rPr>
              <w:t xml:space="preserve">III </w:t>
            </w:r>
            <w:r w:rsidRPr="00532EDE">
              <w:rPr>
                <w:rFonts w:ascii="Sylfaen" w:hAnsi="Sylfaen" w:cstheme="minorHAnsi"/>
                <w:lang w:val="ka-GE"/>
              </w:rPr>
              <w:t>წარდგენის ვერსიაში.</w:t>
            </w:r>
          </w:p>
        </w:tc>
      </w:tr>
      <w:tr w:rsidR="00CC59C3" w:rsidRPr="00730F88" w14:paraId="6BC3C7CB" w14:textId="77777777" w:rsidTr="004D71B0">
        <w:trPr>
          <w:trHeight w:val="113"/>
        </w:trPr>
        <w:tc>
          <w:tcPr>
            <w:tcW w:w="262" w:type="pct"/>
          </w:tcPr>
          <w:p w14:paraId="4865C721" w14:textId="77777777"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lastRenderedPageBreak/>
              <w:t>22</w:t>
            </w:r>
          </w:p>
        </w:tc>
        <w:tc>
          <w:tcPr>
            <w:tcW w:w="2337" w:type="pct"/>
          </w:tcPr>
          <w:p w14:paraId="039517E1" w14:textId="77777777"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მიზანშეწონილია, საქართველოს მთავრობამ და ეროვნულმა ბანკმა უზრუნველყონ საერთაშორისო სავალუტო ფონდთან შეთანხმებული პარამეტრების დაცვა, რათა არ მოხდეს ბიუჯეტის დეფიციტის ზრდა იმ დონემდე, რომ გაჩნდეს ინფლაციაზე დამატებითი წნეხის რისკები და საფრთხე შეექმნას მაკროეკონომიკურ სტაბილურობას.</w:t>
            </w:r>
          </w:p>
        </w:tc>
        <w:tc>
          <w:tcPr>
            <w:tcW w:w="2401" w:type="pct"/>
          </w:tcPr>
          <w:p w14:paraId="09C1D2E1" w14:textId="77777777" w:rsidR="00767D24" w:rsidRPr="004C712A" w:rsidRDefault="00767D24" w:rsidP="00532EDE">
            <w:pPr>
              <w:spacing w:line="276" w:lineRule="auto"/>
              <w:jc w:val="both"/>
              <w:rPr>
                <w:rFonts w:ascii="Sylfaen" w:hAnsi="Sylfaen" w:cstheme="minorHAnsi"/>
              </w:rPr>
            </w:pPr>
            <w:r w:rsidRPr="00532EDE">
              <w:rPr>
                <w:rFonts w:ascii="Sylfaen" w:hAnsi="Sylfaen" w:cstheme="minorHAnsi"/>
                <w:lang w:val="ka-GE"/>
              </w:rPr>
              <w:t xml:space="preserve">საქართველოს ფინანსთა სამინისტრო და საქართველოს ეროვნული ბანკი აქტიურად თანამშრომლობენ კანონმდებლობით დადგენილი კომპეტენციების ფარგლებში და მჭიდრო კოორდინაციით მუშაობენ საერთაშორისო სავალუტო ფონდთან ძირითადი პარამეტერების პროგნოზირების და </w:t>
            </w:r>
            <w:r w:rsidR="00532EDE" w:rsidRPr="00532EDE">
              <w:rPr>
                <w:rFonts w:ascii="Sylfaen" w:hAnsi="Sylfaen" w:cstheme="minorHAnsi"/>
                <w:lang w:val="ka-GE"/>
              </w:rPr>
              <w:t>შეთანხმებული პარამეტრების შესრულების ნაწილში.</w:t>
            </w:r>
          </w:p>
        </w:tc>
      </w:tr>
    </w:tbl>
    <w:p w14:paraId="50D4B094" w14:textId="77777777" w:rsidR="00611267" w:rsidRPr="00730F88" w:rsidRDefault="00611267" w:rsidP="00F14744">
      <w:pPr>
        <w:spacing w:line="276" w:lineRule="auto"/>
        <w:rPr>
          <w:rFonts w:ascii="Sylfaen" w:hAnsi="Sylfaen" w:cstheme="minorHAnsi"/>
          <w:b/>
          <w:lang w:val="ka-GE"/>
        </w:rPr>
      </w:pPr>
    </w:p>
    <w:sectPr w:rsidR="00611267" w:rsidRPr="00730F88"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53C1" w14:textId="77777777" w:rsidR="003D52A2" w:rsidRDefault="003D52A2" w:rsidP="00611267">
      <w:pPr>
        <w:spacing w:after="0" w:line="240" w:lineRule="auto"/>
      </w:pPr>
      <w:r>
        <w:separator/>
      </w:r>
    </w:p>
  </w:endnote>
  <w:endnote w:type="continuationSeparator" w:id="0">
    <w:p w14:paraId="7375A116" w14:textId="77777777" w:rsidR="003D52A2" w:rsidRDefault="003D52A2"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02646994"/>
      <w:docPartObj>
        <w:docPartGallery w:val="Page Numbers (Bottom of Page)"/>
        <w:docPartUnique/>
      </w:docPartObj>
    </w:sdtPr>
    <w:sdtEndPr>
      <w:rPr>
        <w:noProof/>
      </w:rPr>
    </w:sdtEndPr>
    <w:sdtContent>
      <w:p w14:paraId="1FB88550" w14:textId="77777777" w:rsidR="00874D97" w:rsidRPr="00B377D7" w:rsidRDefault="00874D97">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BA3707">
          <w:rPr>
            <w:noProof/>
            <w:sz w:val="20"/>
          </w:rPr>
          <w:t>4</w:t>
        </w:r>
        <w:r w:rsidRPr="00B377D7">
          <w:rPr>
            <w:noProof/>
            <w:sz w:val="20"/>
          </w:rPr>
          <w:fldChar w:fldCharType="end"/>
        </w:r>
      </w:p>
    </w:sdtContent>
  </w:sdt>
  <w:p w14:paraId="04DF194B" w14:textId="77777777" w:rsidR="00874D97" w:rsidRPr="00336E24" w:rsidRDefault="00874D97">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52AAE" w14:textId="77777777" w:rsidR="003D52A2" w:rsidRDefault="003D52A2" w:rsidP="00611267">
      <w:pPr>
        <w:spacing w:after="0" w:line="240" w:lineRule="auto"/>
      </w:pPr>
      <w:r>
        <w:separator/>
      </w:r>
    </w:p>
  </w:footnote>
  <w:footnote w:type="continuationSeparator" w:id="0">
    <w:p w14:paraId="664BFFDB" w14:textId="77777777" w:rsidR="003D52A2" w:rsidRDefault="003D52A2"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CA"/>
    <w:rsid w:val="000041C3"/>
    <w:rsid w:val="000415AF"/>
    <w:rsid w:val="00046675"/>
    <w:rsid w:val="00063FBB"/>
    <w:rsid w:val="0009602F"/>
    <w:rsid w:val="00097667"/>
    <w:rsid w:val="000E761E"/>
    <w:rsid w:val="000F7ED9"/>
    <w:rsid w:val="001217BE"/>
    <w:rsid w:val="00136CD2"/>
    <w:rsid w:val="00154A2A"/>
    <w:rsid w:val="001652AF"/>
    <w:rsid w:val="002019AE"/>
    <w:rsid w:val="0026178E"/>
    <w:rsid w:val="00276189"/>
    <w:rsid w:val="002809C9"/>
    <w:rsid w:val="002877DA"/>
    <w:rsid w:val="002A151F"/>
    <w:rsid w:val="002C17E1"/>
    <w:rsid w:val="00306ECF"/>
    <w:rsid w:val="00336E24"/>
    <w:rsid w:val="00337514"/>
    <w:rsid w:val="00363AE5"/>
    <w:rsid w:val="00364BFE"/>
    <w:rsid w:val="00364E86"/>
    <w:rsid w:val="003676F7"/>
    <w:rsid w:val="003B0422"/>
    <w:rsid w:val="003D52A2"/>
    <w:rsid w:val="003E05A6"/>
    <w:rsid w:val="004412E4"/>
    <w:rsid w:val="0045055C"/>
    <w:rsid w:val="0045641E"/>
    <w:rsid w:val="004801CD"/>
    <w:rsid w:val="00495113"/>
    <w:rsid w:val="004C712A"/>
    <w:rsid w:val="004D71B0"/>
    <w:rsid w:val="004E533C"/>
    <w:rsid w:val="00532EDE"/>
    <w:rsid w:val="005566B8"/>
    <w:rsid w:val="00570817"/>
    <w:rsid w:val="005D556B"/>
    <w:rsid w:val="005E059D"/>
    <w:rsid w:val="005E05F5"/>
    <w:rsid w:val="00610BA5"/>
    <w:rsid w:val="00611267"/>
    <w:rsid w:val="00616794"/>
    <w:rsid w:val="006443DE"/>
    <w:rsid w:val="00644D87"/>
    <w:rsid w:val="006B279D"/>
    <w:rsid w:val="006E03CA"/>
    <w:rsid w:val="00703AB2"/>
    <w:rsid w:val="00730F88"/>
    <w:rsid w:val="0074451E"/>
    <w:rsid w:val="0074572E"/>
    <w:rsid w:val="00767D24"/>
    <w:rsid w:val="00784197"/>
    <w:rsid w:val="0079701C"/>
    <w:rsid w:val="007B0E4E"/>
    <w:rsid w:val="007B329A"/>
    <w:rsid w:val="00803DBE"/>
    <w:rsid w:val="00874D97"/>
    <w:rsid w:val="008935AC"/>
    <w:rsid w:val="008B6BE8"/>
    <w:rsid w:val="008D317F"/>
    <w:rsid w:val="00906D74"/>
    <w:rsid w:val="00944725"/>
    <w:rsid w:val="00947DBA"/>
    <w:rsid w:val="00962707"/>
    <w:rsid w:val="00974DF8"/>
    <w:rsid w:val="0099004C"/>
    <w:rsid w:val="009C7A57"/>
    <w:rsid w:val="009C7F41"/>
    <w:rsid w:val="009D3FF6"/>
    <w:rsid w:val="00A371BA"/>
    <w:rsid w:val="00A56CA0"/>
    <w:rsid w:val="00A93681"/>
    <w:rsid w:val="00AA2172"/>
    <w:rsid w:val="00AB62D0"/>
    <w:rsid w:val="00AC2A03"/>
    <w:rsid w:val="00AF7BC4"/>
    <w:rsid w:val="00B040FA"/>
    <w:rsid w:val="00B26BFA"/>
    <w:rsid w:val="00B377D7"/>
    <w:rsid w:val="00B81507"/>
    <w:rsid w:val="00B839F9"/>
    <w:rsid w:val="00BA3707"/>
    <w:rsid w:val="00BC57D9"/>
    <w:rsid w:val="00C11975"/>
    <w:rsid w:val="00C440EF"/>
    <w:rsid w:val="00C500EC"/>
    <w:rsid w:val="00C53E9E"/>
    <w:rsid w:val="00CB3F33"/>
    <w:rsid w:val="00CC46DB"/>
    <w:rsid w:val="00CC59C3"/>
    <w:rsid w:val="00CF6B48"/>
    <w:rsid w:val="00CF7F1F"/>
    <w:rsid w:val="00D82D2F"/>
    <w:rsid w:val="00D95AB5"/>
    <w:rsid w:val="00DE4DCC"/>
    <w:rsid w:val="00E01ED5"/>
    <w:rsid w:val="00E27B6D"/>
    <w:rsid w:val="00E53F76"/>
    <w:rsid w:val="00E769BF"/>
    <w:rsid w:val="00EA1AF1"/>
    <w:rsid w:val="00ED0CD9"/>
    <w:rsid w:val="00ED173B"/>
    <w:rsid w:val="00EE0585"/>
    <w:rsid w:val="00F1379C"/>
    <w:rsid w:val="00F14744"/>
    <w:rsid w:val="00F412DD"/>
    <w:rsid w:val="00F9293F"/>
    <w:rsid w:val="00FA24EB"/>
    <w:rsid w:val="00FA7E90"/>
    <w:rsid w:val="00FB6E17"/>
    <w:rsid w:val="00FC6964"/>
    <w:rsid w:val="00F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8613"/>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906D74"/>
    <w:rPr>
      <w:sz w:val="16"/>
      <w:szCs w:val="16"/>
    </w:rPr>
  </w:style>
  <w:style w:type="paragraph" w:styleId="CommentText">
    <w:name w:val="annotation text"/>
    <w:basedOn w:val="Normal"/>
    <w:link w:val="CommentTextChar"/>
    <w:uiPriority w:val="99"/>
    <w:semiHidden/>
    <w:unhideWhenUsed/>
    <w:rsid w:val="00906D74"/>
    <w:pPr>
      <w:spacing w:line="240" w:lineRule="auto"/>
    </w:pPr>
    <w:rPr>
      <w:sz w:val="20"/>
      <w:szCs w:val="20"/>
    </w:rPr>
  </w:style>
  <w:style w:type="character" w:customStyle="1" w:styleId="CommentTextChar">
    <w:name w:val="Comment Text Char"/>
    <w:basedOn w:val="DefaultParagraphFont"/>
    <w:link w:val="CommentText"/>
    <w:uiPriority w:val="99"/>
    <w:semiHidden/>
    <w:rsid w:val="00906D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4C79-3AAA-46D0-9F2D-2BAF4963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Yuri Gurgenidze</cp:lastModifiedBy>
  <cp:revision>2</cp:revision>
  <cp:lastPrinted>2020-11-03T10:34:00Z</cp:lastPrinted>
  <dcterms:created xsi:type="dcterms:W3CDTF">2021-01-12T10:13:00Z</dcterms:created>
  <dcterms:modified xsi:type="dcterms:W3CDTF">2021-01-12T10:13:00Z</dcterms:modified>
</cp:coreProperties>
</file>